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31" w:rsidRPr="009C5634" w:rsidRDefault="00597031">
      <w:pPr>
        <w:rPr>
          <w:rFonts w:cs="Times New Roman"/>
          <w:szCs w:val="24"/>
          <w:lang w:val="bs-Latn-BA"/>
        </w:rPr>
      </w:pPr>
      <w:r w:rsidRPr="009C5634">
        <w:rPr>
          <w:rFonts w:cs="Times New Roman"/>
          <w:szCs w:val="24"/>
          <w:lang w:val="bs-Latn-BA"/>
        </w:rPr>
        <w:t>Božana Vulić</w:t>
      </w:r>
    </w:p>
    <w:p w:rsidR="00597031" w:rsidRPr="009C5634" w:rsidRDefault="00597031">
      <w:pPr>
        <w:rPr>
          <w:rFonts w:cs="Times New Roman"/>
          <w:szCs w:val="24"/>
          <w:lang w:val="bs-Latn-BA"/>
        </w:rPr>
      </w:pPr>
      <w:r w:rsidRPr="009C5634">
        <w:rPr>
          <w:rFonts w:cs="Times New Roman"/>
          <w:szCs w:val="24"/>
          <w:lang w:val="bs-Latn-BA"/>
        </w:rPr>
        <w:t>sudija Okružnog suda u Banjaluci</w:t>
      </w:r>
    </w:p>
    <w:p w:rsidR="007E0C42" w:rsidRDefault="007E0C42">
      <w:pPr>
        <w:rPr>
          <w:rFonts w:cs="Times New Roman"/>
          <w:szCs w:val="24"/>
          <w:lang w:val="bs-Latn-BA"/>
        </w:rPr>
      </w:pPr>
    </w:p>
    <w:p w:rsidR="007F7CCA" w:rsidRDefault="007F7CCA">
      <w:pPr>
        <w:rPr>
          <w:rFonts w:cs="Times New Roman"/>
          <w:szCs w:val="24"/>
          <w:lang w:val="bs-Latn-BA"/>
        </w:rPr>
      </w:pPr>
    </w:p>
    <w:p w:rsidR="004807F8" w:rsidRDefault="004807F8">
      <w:pPr>
        <w:rPr>
          <w:rFonts w:cs="Times New Roman"/>
          <w:szCs w:val="24"/>
          <w:lang w:val="bs-Latn-BA"/>
        </w:rPr>
      </w:pPr>
    </w:p>
    <w:p w:rsidR="00597031" w:rsidRPr="009C5634" w:rsidRDefault="00597031" w:rsidP="00273C08">
      <w:pPr>
        <w:rPr>
          <w:rFonts w:cs="Times New Roman"/>
          <w:szCs w:val="24"/>
          <w:lang w:val="bs-Latn-BA"/>
        </w:rPr>
      </w:pPr>
    </w:p>
    <w:p w:rsidR="00273C08" w:rsidRPr="009C5634" w:rsidRDefault="00273C08" w:rsidP="00273C08">
      <w:pPr>
        <w:spacing w:after="120"/>
        <w:jc w:val="center"/>
        <w:rPr>
          <w:rFonts w:eastAsia="Times New Roman" w:cs="Times New Roman"/>
          <w:szCs w:val="24"/>
          <w:lang w:val="sr-Latn-CS" w:eastAsia="hr-HR"/>
        </w:rPr>
      </w:pPr>
      <w:r w:rsidRPr="009C5634">
        <w:rPr>
          <w:rFonts w:eastAsia="Times New Roman" w:cs="Times New Roman"/>
          <w:szCs w:val="24"/>
          <w:lang w:val="bs-Latn-BA" w:eastAsia="hr-HR"/>
        </w:rPr>
        <w:t>Rad za seminar iz izvršne oblasti</w:t>
      </w:r>
      <w:r w:rsidR="007E0C42" w:rsidRPr="009C5634">
        <w:rPr>
          <w:rFonts w:eastAsia="Times New Roman" w:cs="Times New Roman"/>
          <w:szCs w:val="24"/>
          <w:lang w:val="bs-Latn-BA" w:eastAsia="hr-HR"/>
        </w:rPr>
        <w:t xml:space="preserve"> </w:t>
      </w:r>
      <w:r w:rsidR="00597031" w:rsidRPr="009C5634">
        <w:rPr>
          <w:rFonts w:eastAsia="Times New Roman" w:cs="Times New Roman"/>
          <w:szCs w:val="24"/>
          <w:lang w:val="sr-Latn-CS" w:eastAsia="hr-HR"/>
        </w:rPr>
        <w:t>„</w:t>
      </w:r>
      <w:r w:rsidR="00597031" w:rsidRPr="009C5634">
        <w:rPr>
          <w:rFonts w:eastAsia="Times New Roman" w:cs="Times New Roman"/>
          <w:szCs w:val="24"/>
          <w:lang w:val="bs-Latn-BA" w:eastAsia="hr-HR"/>
        </w:rPr>
        <w:t>Notarska isprava kao izvršna isprava</w:t>
      </w:r>
      <w:r w:rsidR="004807F8">
        <w:rPr>
          <w:rFonts w:eastAsia="Times New Roman" w:cs="Times New Roman"/>
          <w:szCs w:val="24"/>
          <w:lang w:val="bs-Latn-BA" w:eastAsia="hr-HR"/>
        </w:rPr>
        <w:t>, Otpravak originala u svrhu izvršenja</w:t>
      </w:r>
      <w:r w:rsidR="00597031" w:rsidRPr="009C5634">
        <w:rPr>
          <w:rFonts w:eastAsia="Times New Roman" w:cs="Times New Roman"/>
          <w:szCs w:val="24"/>
          <w:lang w:val="sr-Latn-CS" w:eastAsia="hr-HR"/>
        </w:rPr>
        <w:t>“</w:t>
      </w:r>
      <w:r w:rsidR="007E0C42" w:rsidRPr="009C5634">
        <w:rPr>
          <w:rFonts w:eastAsia="Times New Roman" w:cs="Times New Roman"/>
          <w:szCs w:val="24"/>
          <w:lang w:val="sr-Latn-CS" w:eastAsia="hr-HR"/>
        </w:rPr>
        <w:t xml:space="preserve"> </w:t>
      </w:r>
    </w:p>
    <w:p w:rsidR="00890D41" w:rsidRPr="009C5634" w:rsidRDefault="007E0C42" w:rsidP="00890D41">
      <w:pPr>
        <w:spacing w:after="120"/>
        <w:jc w:val="center"/>
        <w:rPr>
          <w:rFonts w:cs="Times New Roman"/>
          <w:noProof/>
          <w:szCs w:val="24"/>
          <w:u w:val="single"/>
          <w:lang w:val="sr-Latn-CS"/>
        </w:rPr>
      </w:pPr>
      <w:r w:rsidRPr="009C5634">
        <w:rPr>
          <w:rFonts w:eastAsia="Times New Roman" w:cs="Times New Roman"/>
          <w:szCs w:val="24"/>
          <w:lang w:val="bs-Latn-BA" w:eastAsia="hr-HR"/>
        </w:rPr>
        <w:t>Banja Luka, prostorije CEST</w:t>
      </w:r>
      <w:r w:rsidR="00597031" w:rsidRPr="009C5634">
        <w:rPr>
          <w:rFonts w:eastAsia="Times New Roman" w:cs="Times New Roman"/>
          <w:szCs w:val="24"/>
          <w:lang w:val="bs-Latn-BA" w:eastAsia="hr-HR"/>
        </w:rPr>
        <w:t xml:space="preserve"> u R</w:t>
      </w:r>
      <w:r w:rsidR="00890D41">
        <w:rPr>
          <w:rFonts w:eastAsia="Times New Roman" w:cs="Times New Roman"/>
          <w:szCs w:val="24"/>
          <w:lang w:val="bs-Latn-BA" w:eastAsia="hr-HR"/>
        </w:rPr>
        <w:t xml:space="preserve">epublici </w:t>
      </w:r>
      <w:r w:rsidR="00597031" w:rsidRPr="009C5634">
        <w:rPr>
          <w:rFonts w:eastAsia="Times New Roman" w:cs="Times New Roman"/>
          <w:szCs w:val="24"/>
          <w:lang w:val="bs-Latn-BA" w:eastAsia="hr-HR"/>
        </w:rPr>
        <w:t>S</w:t>
      </w:r>
      <w:r w:rsidR="00890D41">
        <w:rPr>
          <w:rFonts w:eastAsia="Times New Roman" w:cs="Times New Roman"/>
          <w:szCs w:val="24"/>
          <w:lang w:val="bs-Latn-BA" w:eastAsia="hr-HR"/>
        </w:rPr>
        <w:t>rpskoj</w:t>
      </w:r>
      <w:r w:rsidRPr="009C5634">
        <w:rPr>
          <w:rFonts w:eastAsia="Times New Roman" w:cs="Times New Roman"/>
          <w:szCs w:val="24"/>
          <w:lang w:val="bs-Latn-BA" w:eastAsia="hr-HR"/>
        </w:rPr>
        <w:t xml:space="preserve">, </w:t>
      </w:r>
      <w:r w:rsidR="00890D41">
        <w:rPr>
          <w:rFonts w:eastAsia="Times New Roman" w:cs="Times New Roman"/>
          <w:szCs w:val="24"/>
          <w:lang w:val="bs-Latn-BA" w:eastAsia="hr-HR"/>
        </w:rPr>
        <w:t>s</w:t>
      </w:r>
      <w:r w:rsidR="00597031" w:rsidRPr="009C5634">
        <w:rPr>
          <w:rFonts w:eastAsia="Times New Roman" w:cs="Times New Roman"/>
          <w:szCs w:val="24"/>
          <w:lang w:val="bs-Latn-BA" w:eastAsia="hr-HR"/>
        </w:rPr>
        <w:t>rijeda</w:t>
      </w:r>
      <w:r w:rsidR="00597031" w:rsidRPr="009C5634">
        <w:rPr>
          <w:rFonts w:eastAsia="Times New Roman" w:cs="Times New Roman"/>
          <w:szCs w:val="24"/>
          <w:lang w:val="sr-Cyrl-CS" w:eastAsia="hr-HR"/>
        </w:rPr>
        <w:t xml:space="preserve"> </w:t>
      </w:r>
      <w:r w:rsidR="00597031" w:rsidRPr="009C5634">
        <w:rPr>
          <w:rFonts w:eastAsia="Times New Roman" w:cs="Times New Roman"/>
          <w:szCs w:val="24"/>
          <w:lang w:val="bs-Latn-BA" w:eastAsia="hr-HR"/>
        </w:rPr>
        <w:t>09</w:t>
      </w:r>
      <w:r w:rsidR="00597031" w:rsidRPr="009C5634">
        <w:rPr>
          <w:rFonts w:eastAsia="Times New Roman" w:cs="Times New Roman"/>
          <w:szCs w:val="24"/>
          <w:lang w:val="sr-Cyrl-BA" w:eastAsia="hr-HR"/>
        </w:rPr>
        <w:t>.</w:t>
      </w:r>
      <w:r w:rsidR="00597031" w:rsidRPr="009C5634">
        <w:rPr>
          <w:rFonts w:eastAsia="Times New Roman" w:cs="Times New Roman"/>
          <w:szCs w:val="24"/>
          <w:lang w:val="en-GB" w:eastAsia="hr-HR"/>
        </w:rPr>
        <w:t xml:space="preserve"> </w:t>
      </w:r>
      <w:r w:rsidR="00597031" w:rsidRPr="009C5634">
        <w:rPr>
          <w:rFonts w:eastAsia="Times New Roman" w:cs="Times New Roman"/>
          <w:szCs w:val="24"/>
          <w:lang w:val="bs-Latn-BA" w:eastAsia="hr-HR"/>
        </w:rPr>
        <w:t>oktobar</w:t>
      </w:r>
      <w:r w:rsidR="00597031" w:rsidRPr="009C5634">
        <w:rPr>
          <w:rFonts w:eastAsia="Times New Roman" w:cs="Times New Roman"/>
          <w:szCs w:val="24"/>
          <w:lang w:val="sr-Latn-BA" w:eastAsia="hr-HR"/>
        </w:rPr>
        <w:t xml:space="preserve"> </w:t>
      </w:r>
      <w:r w:rsidR="00597031" w:rsidRPr="009C5634">
        <w:rPr>
          <w:rFonts w:eastAsia="Times New Roman" w:cs="Times New Roman"/>
          <w:szCs w:val="24"/>
          <w:lang w:val="sr-Cyrl-BA" w:eastAsia="hr-HR"/>
        </w:rPr>
        <w:t>2019</w:t>
      </w:r>
      <w:r w:rsidR="00597031" w:rsidRPr="009C5634">
        <w:rPr>
          <w:rFonts w:eastAsia="Times New Roman" w:cs="Times New Roman"/>
          <w:szCs w:val="24"/>
          <w:lang w:val="sr-Cyrl-CS" w:eastAsia="hr-HR"/>
        </w:rPr>
        <w:t xml:space="preserve">. </w:t>
      </w:r>
      <w:r w:rsidR="00597031" w:rsidRPr="009C5634">
        <w:rPr>
          <w:rFonts w:eastAsia="Times New Roman" w:cs="Times New Roman"/>
          <w:szCs w:val="24"/>
          <w:lang w:val="bs-Latn-BA" w:eastAsia="hr-HR"/>
        </w:rPr>
        <w:t>godine</w:t>
      </w:r>
    </w:p>
    <w:p w:rsidR="007F7CCA" w:rsidRDefault="00597031" w:rsidP="007E0C42">
      <w:pPr>
        <w:spacing w:after="120" w:line="360" w:lineRule="auto"/>
        <w:jc w:val="center"/>
        <w:rPr>
          <w:rFonts w:cs="Times New Roman"/>
          <w:noProof/>
          <w:szCs w:val="24"/>
          <w:u w:val="single"/>
          <w:lang w:val="sr-Latn-CS"/>
        </w:rPr>
      </w:pPr>
      <w:r w:rsidRPr="009C5634">
        <w:rPr>
          <w:rFonts w:cs="Times New Roman"/>
          <w:noProof/>
          <w:szCs w:val="24"/>
          <w:u w:val="single"/>
          <w:lang w:val="sr-Latn-CS"/>
        </w:rPr>
        <w:t xml:space="preserve"> </w:t>
      </w:r>
    </w:p>
    <w:p w:rsidR="007F7CCA" w:rsidRDefault="007F7CCA" w:rsidP="007E0C42">
      <w:pPr>
        <w:spacing w:after="120" w:line="360" w:lineRule="auto"/>
        <w:jc w:val="center"/>
        <w:rPr>
          <w:rFonts w:cs="Times New Roman"/>
          <w:noProof/>
          <w:szCs w:val="24"/>
          <w:u w:val="single"/>
          <w:lang w:val="sr-Latn-CS"/>
        </w:rPr>
      </w:pPr>
    </w:p>
    <w:p w:rsidR="00C608B0" w:rsidRDefault="0060511B" w:rsidP="00B242E7">
      <w:pPr>
        <w:spacing w:after="120"/>
        <w:rPr>
          <w:rFonts w:cs="Times New Roman"/>
          <w:noProof/>
          <w:szCs w:val="24"/>
          <w:lang w:val="sr-Latn-CS"/>
        </w:rPr>
      </w:pPr>
      <w:r>
        <w:rPr>
          <w:rFonts w:eastAsia="TimesNewRomanPSMT" w:cs="Times New Roman"/>
          <w:noProof/>
          <w:szCs w:val="24"/>
          <w:lang w:val="sr-Latn-CS"/>
        </w:rPr>
        <w:t>Zakon</w:t>
      </w:r>
      <w:r w:rsidR="005F3FF8" w:rsidRPr="009C5634">
        <w:rPr>
          <w:rFonts w:eastAsia="TimesNewRomanPSMT" w:cs="Times New Roman"/>
          <w:noProof/>
          <w:szCs w:val="24"/>
          <w:lang w:val="sr-Latn-CS"/>
        </w:rPr>
        <w:t xml:space="preserve"> o izvršnom postupku</w:t>
      </w:r>
      <w:r w:rsidR="005F3FF8">
        <w:rPr>
          <w:rFonts w:eastAsia="TimesNewRomanPSMT" w:cs="Times New Roman"/>
          <w:noProof/>
          <w:szCs w:val="24"/>
          <w:lang w:val="sr-Latn-CS"/>
        </w:rPr>
        <w:t xml:space="preserve"> propisuje da je izvršna isprava i </w:t>
      </w:r>
      <w:r w:rsidR="005F3FF8">
        <w:rPr>
          <w:rFonts w:cs="Times New Roman"/>
          <w:color w:val="000000"/>
          <w:szCs w:val="24"/>
          <w:lang w:val="pl-PL"/>
        </w:rPr>
        <w:t xml:space="preserve">izvršna </w:t>
      </w:r>
      <w:r w:rsidR="00B242E7">
        <w:rPr>
          <w:rFonts w:cs="Times New Roman"/>
          <w:color w:val="000000"/>
          <w:szCs w:val="24"/>
          <w:lang w:val="pl-PL"/>
        </w:rPr>
        <w:t>n</w:t>
      </w:r>
      <w:r w:rsidR="005F3FF8">
        <w:rPr>
          <w:rFonts w:cs="Times New Roman"/>
          <w:color w:val="000000"/>
          <w:szCs w:val="24"/>
          <w:lang w:val="pl-PL"/>
        </w:rPr>
        <w:t>otarska</w:t>
      </w:r>
      <w:r w:rsidR="005F3FF8" w:rsidRPr="009C5634">
        <w:rPr>
          <w:rFonts w:cs="Times New Roman"/>
          <w:color w:val="000000"/>
          <w:szCs w:val="24"/>
          <w:lang w:val="pl-PL"/>
        </w:rPr>
        <w:t xml:space="preserve"> </w:t>
      </w:r>
      <w:r w:rsidR="000D722C">
        <w:rPr>
          <w:rFonts w:cs="Times New Roman"/>
          <w:noProof/>
          <w:szCs w:val="24"/>
          <w:lang w:val="sr-Latn-CS"/>
        </w:rPr>
        <w:t>isprava</w:t>
      </w:r>
      <w:r w:rsidR="00C608B0">
        <w:rPr>
          <w:rStyle w:val="FootnoteReference"/>
          <w:rFonts w:cs="Times New Roman"/>
          <w:noProof/>
          <w:szCs w:val="24"/>
          <w:lang w:val="sr-Latn-CS"/>
        </w:rPr>
        <w:footnoteReference w:id="1"/>
      </w:r>
      <w:r w:rsidR="00C608B0">
        <w:rPr>
          <w:rFonts w:cs="Times New Roman"/>
          <w:noProof/>
          <w:szCs w:val="24"/>
          <w:lang w:val="sr-Latn-CS"/>
        </w:rPr>
        <w:t>.</w:t>
      </w:r>
    </w:p>
    <w:p w:rsidR="00890D41" w:rsidRDefault="00890D41" w:rsidP="00B242E7">
      <w:pPr>
        <w:spacing w:after="120"/>
        <w:rPr>
          <w:rFonts w:cs="Times New Roman"/>
          <w:noProof/>
          <w:szCs w:val="24"/>
          <w:lang w:val="sr-Latn-CS"/>
        </w:rPr>
      </w:pPr>
      <w:r>
        <w:rPr>
          <w:rFonts w:cs="Times New Roman"/>
          <w:noProof/>
          <w:szCs w:val="24"/>
          <w:lang w:val="sr-Latn-CS"/>
        </w:rPr>
        <w:t>Podobnost izvršne notarske isprave za izvršenje u smislu člana 27 stav 1 Zakona</w:t>
      </w:r>
      <w:r w:rsidR="004807F8">
        <w:rPr>
          <w:rFonts w:cs="Times New Roman"/>
          <w:noProof/>
          <w:szCs w:val="24"/>
          <w:lang w:val="sr-Latn-CS"/>
        </w:rPr>
        <w:t xml:space="preserve"> o izvršnom postupku</w:t>
      </w:r>
      <w:r>
        <w:rPr>
          <w:rStyle w:val="FootnoteReference"/>
          <w:rFonts w:cs="Times New Roman"/>
          <w:noProof/>
          <w:szCs w:val="24"/>
          <w:lang w:val="sr-Latn-CS"/>
        </w:rPr>
        <w:footnoteReference w:id="2"/>
      </w:r>
      <w:r>
        <w:rPr>
          <w:rFonts w:cs="Times New Roman"/>
          <w:noProof/>
          <w:szCs w:val="24"/>
          <w:lang w:val="sr-Latn-CS"/>
        </w:rPr>
        <w:t>, cijeni se prema odredbama Zakona o notarima.</w:t>
      </w:r>
    </w:p>
    <w:p w:rsidR="00C608B0" w:rsidRDefault="00C608B0" w:rsidP="00C608B0">
      <w:pPr>
        <w:ind w:right="-237"/>
        <w:rPr>
          <w:rFonts w:eastAsia="TimesNewRomanPSMT" w:cs="Times New Roman"/>
          <w:noProof/>
          <w:szCs w:val="24"/>
          <w:lang w:val="sr-Latn-CS"/>
        </w:rPr>
      </w:pPr>
      <w:r>
        <w:rPr>
          <w:rFonts w:eastAsia="TimesNewRomanPSMT" w:cs="Times New Roman"/>
          <w:noProof/>
          <w:szCs w:val="24"/>
          <w:lang w:val="sr-Latn-CS"/>
        </w:rPr>
        <w:t>Notarska isprava je</w:t>
      </w:r>
      <w:r w:rsidR="005F3FF8">
        <w:rPr>
          <w:rFonts w:eastAsia="TimesNewRomanPSMT" w:cs="Times New Roman"/>
          <w:noProof/>
          <w:szCs w:val="24"/>
          <w:lang w:val="sr-Latn-CS"/>
        </w:rPr>
        <w:t xml:space="preserve"> notarski obrađena isprava koju je notar sačinio u granicama svojih službenih ovlašćenja u propisanoj formi. </w:t>
      </w:r>
      <w:r w:rsidR="000D722C">
        <w:rPr>
          <w:rFonts w:eastAsia="TimesNewRomanPSMT" w:cs="Times New Roman"/>
          <w:noProof/>
          <w:szCs w:val="24"/>
          <w:lang w:val="sr-Latn-CS"/>
        </w:rPr>
        <w:t xml:space="preserve">Takve isprave </w:t>
      </w:r>
      <w:r w:rsidR="005F3FF8">
        <w:rPr>
          <w:rFonts w:eastAsia="TimesNewRomanPSMT" w:cs="Times New Roman"/>
          <w:noProof/>
          <w:szCs w:val="24"/>
          <w:lang w:val="sr-Latn-CS"/>
        </w:rPr>
        <w:t>imaju punu dokaznu snagu javne isprave o izjavama datim pred notarom</w:t>
      </w:r>
      <w:r w:rsidR="005F3FF8">
        <w:rPr>
          <w:rStyle w:val="FootnoteReference"/>
          <w:rFonts w:eastAsia="TimesNewRomanPSMT" w:cs="Times New Roman"/>
          <w:noProof/>
          <w:szCs w:val="24"/>
          <w:lang w:val="sr-Latn-CS"/>
        </w:rPr>
        <w:footnoteReference w:id="3"/>
      </w:r>
      <w:r w:rsidR="005F3FF8">
        <w:rPr>
          <w:rFonts w:eastAsia="TimesNewRomanPSMT" w:cs="Times New Roman"/>
          <w:noProof/>
          <w:szCs w:val="24"/>
          <w:lang w:val="sr-Latn-CS"/>
        </w:rPr>
        <w:t>.</w:t>
      </w:r>
    </w:p>
    <w:p w:rsidR="000D722C" w:rsidRDefault="000D722C" w:rsidP="00C608B0">
      <w:pPr>
        <w:ind w:right="-237"/>
        <w:rPr>
          <w:rFonts w:eastAsia="TimesNewRomanPSMT" w:cs="Times New Roman"/>
          <w:noProof/>
          <w:szCs w:val="24"/>
          <w:lang w:val="sr-Latn-CS"/>
        </w:rPr>
      </w:pPr>
    </w:p>
    <w:p w:rsidR="00456C5C" w:rsidRPr="009C5634" w:rsidRDefault="007F7CCA" w:rsidP="00456C5C">
      <w:pPr>
        <w:ind w:right="-237"/>
        <w:rPr>
          <w:rFonts w:eastAsia="TimesNewRomanPSMT" w:cs="Times New Roman"/>
          <w:noProof/>
          <w:szCs w:val="24"/>
          <w:lang w:val="sr-Latn-CS"/>
        </w:rPr>
      </w:pPr>
      <w:r>
        <w:rPr>
          <w:rFonts w:cs="Times New Roman"/>
          <w:color w:val="000000"/>
          <w:szCs w:val="24"/>
          <w:lang w:val="pl-PL"/>
        </w:rPr>
        <w:t>Isprava koju sačini notar ima svojstvo izvršne notarske isprave</w:t>
      </w:r>
      <w:r w:rsidR="000D722C">
        <w:rPr>
          <w:rFonts w:cs="Times New Roman"/>
          <w:color w:val="000000"/>
          <w:szCs w:val="24"/>
          <w:lang w:val="pl-PL"/>
        </w:rPr>
        <w:t xml:space="preserve"> </w:t>
      </w:r>
      <w:r w:rsidR="007C08A1">
        <w:rPr>
          <w:rFonts w:cs="Times New Roman"/>
          <w:color w:val="000000"/>
          <w:szCs w:val="24"/>
          <w:lang w:val="pl-PL"/>
        </w:rPr>
        <w:t xml:space="preserve">iż člana </w:t>
      </w:r>
      <w:r w:rsidR="002844F8">
        <w:rPr>
          <w:rFonts w:cs="Times New Roman"/>
          <w:color w:val="000000"/>
          <w:szCs w:val="24"/>
          <w:lang w:val="pl-PL"/>
        </w:rPr>
        <w:t>23 stav 1 tačka 3 Zakona o izv</w:t>
      </w:r>
      <w:r w:rsidR="004807F8">
        <w:rPr>
          <w:rFonts w:cs="Times New Roman"/>
          <w:color w:val="000000"/>
          <w:szCs w:val="24"/>
          <w:lang w:val="pl-PL"/>
        </w:rPr>
        <w:t>r</w:t>
      </w:r>
      <w:r w:rsidR="002844F8">
        <w:rPr>
          <w:rFonts w:cs="Times New Roman"/>
          <w:color w:val="000000"/>
          <w:szCs w:val="24"/>
          <w:lang w:val="pl-PL"/>
        </w:rPr>
        <w:t>šnom postupku kada</w:t>
      </w:r>
      <w:r w:rsidR="00542B73" w:rsidRPr="00542B73">
        <w:rPr>
          <w:rFonts w:cs="Times New Roman"/>
          <w:color w:val="000000"/>
          <w:szCs w:val="24"/>
          <w:lang w:val="pl-PL"/>
        </w:rPr>
        <w:t xml:space="preserve"> </w:t>
      </w:r>
      <w:r w:rsidR="00542B73">
        <w:rPr>
          <w:rFonts w:cs="Times New Roman"/>
          <w:color w:val="000000"/>
          <w:szCs w:val="24"/>
          <w:lang w:val="pl-PL"/>
        </w:rPr>
        <w:t>ima sve elemente iż člana 85 Zakona o notarima</w:t>
      </w:r>
      <w:r w:rsidR="008F68EB">
        <w:rPr>
          <w:rStyle w:val="FootnoteReference"/>
          <w:rFonts w:cs="Times New Roman"/>
          <w:color w:val="000000"/>
          <w:szCs w:val="24"/>
          <w:lang w:val="pl-PL"/>
        </w:rPr>
        <w:footnoteReference w:id="4"/>
      </w:r>
      <w:r w:rsidR="00542B73">
        <w:rPr>
          <w:rFonts w:cs="Times New Roman"/>
          <w:color w:val="000000"/>
          <w:szCs w:val="24"/>
          <w:lang w:val="pl-PL"/>
        </w:rPr>
        <w:t xml:space="preserve"> i kada je </w:t>
      </w:r>
      <w:r w:rsidR="002844F8">
        <w:rPr>
          <w:rFonts w:cs="Times New Roman"/>
          <w:color w:val="000000"/>
          <w:szCs w:val="24"/>
          <w:lang w:val="pl-PL"/>
        </w:rPr>
        <w:t xml:space="preserve"> snabd</w:t>
      </w:r>
      <w:r w:rsidR="00542B73">
        <w:rPr>
          <w:rFonts w:cs="Times New Roman"/>
          <w:color w:val="000000"/>
          <w:szCs w:val="24"/>
          <w:lang w:val="pl-PL"/>
        </w:rPr>
        <w:t>j</w:t>
      </w:r>
      <w:r w:rsidR="002844F8">
        <w:rPr>
          <w:rFonts w:cs="Times New Roman"/>
          <w:color w:val="000000"/>
          <w:szCs w:val="24"/>
          <w:lang w:val="pl-PL"/>
        </w:rPr>
        <w:t>evena klauzulom ,,Otpravak originala u svrhu izvršenja”</w:t>
      </w:r>
      <w:r w:rsidR="00542B73">
        <w:rPr>
          <w:rFonts w:cs="Times New Roman"/>
          <w:color w:val="000000"/>
          <w:szCs w:val="24"/>
          <w:lang w:val="pl-PL"/>
        </w:rPr>
        <w:t xml:space="preserve">, te </w:t>
      </w:r>
      <w:r w:rsidR="002844F8">
        <w:rPr>
          <w:rFonts w:cs="Times New Roman"/>
          <w:color w:val="000000"/>
          <w:szCs w:val="24"/>
          <w:lang w:val="pl-PL"/>
        </w:rPr>
        <w:t>Potvrdom notara iż koje proizilazi da je povjerilac dokazao</w:t>
      </w:r>
      <w:r w:rsidR="00433934">
        <w:rPr>
          <w:rFonts w:cs="Times New Roman"/>
          <w:color w:val="000000"/>
          <w:szCs w:val="24"/>
          <w:lang w:val="pl-PL"/>
        </w:rPr>
        <w:t xml:space="preserve"> ispunjenje uslova za izvršnost</w:t>
      </w:r>
      <w:r w:rsidR="002844F8">
        <w:rPr>
          <w:rFonts w:cs="Times New Roman"/>
          <w:color w:val="000000"/>
          <w:szCs w:val="24"/>
          <w:lang w:val="pl-PL"/>
        </w:rPr>
        <w:t xml:space="preserve"> originala.</w:t>
      </w:r>
      <w:r w:rsidR="00456C5C">
        <w:rPr>
          <w:rFonts w:cs="Times New Roman"/>
          <w:color w:val="000000"/>
          <w:szCs w:val="24"/>
          <w:lang w:val="pl-PL"/>
        </w:rPr>
        <w:t xml:space="preserve"> </w:t>
      </w:r>
    </w:p>
    <w:p w:rsidR="002844F8" w:rsidRDefault="002844F8" w:rsidP="002844F8">
      <w:pPr>
        <w:ind w:right="-237"/>
        <w:rPr>
          <w:rFonts w:cs="Times New Roman"/>
          <w:color w:val="000000"/>
          <w:szCs w:val="24"/>
          <w:lang w:val="pl-PL"/>
        </w:rPr>
      </w:pPr>
    </w:p>
    <w:p w:rsidR="004807F8" w:rsidRDefault="004807F8" w:rsidP="004807F8">
      <w:pPr>
        <w:ind w:right="-237"/>
      </w:pPr>
      <w:r>
        <w:rPr>
          <w:rFonts w:eastAsia="TimesNewRomanPSMT" w:cs="Times New Roman"/>
          <w:noProof/>
          <w:szCs w:val="24"/>
          <w:lang w:val="sr-Latn-CS"/>
        </w:rPr>
        <w:t xml:space="preserve">Prema članu 102 Zakona o notarima </w:t>
      </w:r>
      <w:r w:rsidRPr="009C5634">
        <w:t>Otpravak originala u svrhu izvršenja izdaje se licima koja su u originalu označena kao povjerioci, odnosno njihovim pravnim sljednicima, pod uslovom da je dokazano ispunjenje uslova za izvršnost originala.</w:t>
      </w:r>
    </w:p>
    <w:p w:rsidR="004807F8" w:rsidRDefault="004807F8" w:rsidP="002844F8">
      <w:pPr>
        <w:ind w:right="-237"/>
        <w:rPr>
          <w:rFonts w:cs="Times New Roman"/>
          <w:color w:val="000000"/>
          <w:szCs w:val="24"/>
          <w:lang w:val="pl-PL"/>
        </w:rPr>
      </w:pPr>
    </w:p>
    <w:p w:rsidR="002844F8" w:rsidRPr="009C5634" w:rsidRDefault="008F68EB" w:rsidP="002844F8">
      <w:pPr>
        <w:ind w:right="-237"/>
        <w:rPr>
          <w:rFonts w:eastAsia="TimesNewRomanPSMT" w:cs="Times New Roman"/>
          <w:noProof/>
          <w:szCs w:val="24"/>
          <w:lang w:val="sr-Latn-CS"/>
        </w:rPr>
      </w:pPr>
      <w:r>
        <w:rPr>
          <w:rFonts w:eastAsia="TimesNewRomanPSMT" w:cs="Times New Roman"/>
          <w:noProof/>
          <w:szCs w:val="24"/>
          <w:lang w:val="sr-Latn-CS"/>
        </w:rPr>
        <w:t>Du</w:t>
      </w:r>
      <w:r w:rsidR="002844F8" w:rsidRPr="009C5634">
        <w:rPr>
          <w:rFonts w:eastAsia="TimesNewRomanPSMT" w:cs="Times New Roman"/>
          <w:noProof/>
          <w:szCs w:val="24"/>
          <w:lang w:val="sr-Latn-CS"/>
        </w:rPr>
        <w:t xml:space="preserve">žnost </w:t>
      </w:r>
      <w:r w:rsidR="002844F8">
        <w:rPr>
          <w:rFonts w:eastAsia="TimesNewRomanPSMT" w:cs="Times New Roman"/>
          <w:noProof/>
          <w:szCs w:val="24"/>
          <w:lang w:val="sr-Latn-CS"/>
        </w:rPr>
        <w:t xml:space="preserve">je </w:t>
      </w:r>
      <w:r w:rsidR="002844F8" w:rsidRPr="009C5634">
        <w:rPr>
          <w:rFonts w:eastAsia="TimesNewRomanPSMT" w:cs="Times New Roman"/>
          <w:noProof/>
          <w:szCs w:val="24"/>
          <w:lang w:val="sr-Latn-CS"/>
        </w:rPr>
        <w:t xml:space="preserve">notara da licima </w:t>
      </w:r>
      <w:r w:rsidR="002844F8">
        <w:rPr>
          <w:rFonts w:eastAsia="TimesNewRomanPSMT" w:cs="Times New Roman"/>
          <w:noProof/>
          <w:szCs w:val="24"/>
          <w:lang w:val="sr-Latn-CS"/>
        </w:rPr>
        <w:t>koja su u Originalu (notarski obrađena isprava)</w:t>
      </w:r>
      <w:r w:rsidR="00B242E7">
        <w:rPr>
          <w:rStyle w:val="FootnoteReference"/>
          <w:rFonts w:eastAsia="TimesNewRomanPSMT" w:cs="Times New Roman"/>
          <w:noProof/>
          <w:szCs w:val="24"/>
          <w:lang w:val="sr-Latn-CS"/>
        </w:rPr>
        <w:footnoteReference w:id="5"/>
      </w:r>
      <w:r w:rsidR="002844F8">
        <w:rPr>
          <w:rFonts w:eastAsia="TimesNewRomanPSMT" w:cs="Times New Roman"/>
          <w:noProof/>
          <w:szCs w:val="24"/>
          <w:lang w:val="sr-Latn-CS"/>
        </w:rPr>
        <w:t xml:space="preserve"> označena kao </w:t>
      </w:r>
      <w:r w:rsidR="002844F8" w:rsidRPr="009C5634">
        <w:rPr>
          <w:rFonts w:eastAsia="TimesNewRomanPSMT" w:cs="Times New Roman"/>
          <w:noProof/>
          <w:szCs w:val="24"/>
          <w:lang w:val="sr-Latn-CS"/>
        </w:rPr>
        <w:t>povjeri</w:t>
      </w:r>
      <w:r w:rsidR="002844F8">
        <w:rPr>
          <w:rFonts w:eastAsia="TimesNewRomanPSMT" w:cs="Times New Roman"/>
          <w:noProof/>
          <w:szCs w:val="24"/>
          <w:lang w:val="sr-Latn-CS"/>
        </w:rPr>
        <w:t>oci ili ostalim zakonom pozvanim licima, a nakon što povjerilac</w:t>
      </w:r>
      <w:r w:rsidR="002844F8" w:rsidRPr="009C5634">
        <w:rPr>
          <w:rFonts w:eastAsia="TimesNewRomanPSMT" w:cs="Times New Roman"/>
          <w:noProof/>
          <w:szCs w:val="24"/>
          <w:lang w:val="sr-Latn-CS"/>
        </w:rPr>
        <w:t xml:space="preserve"> ili </w:t>
      </w:r>
      <w:r w:rsidR="002844F8">
        <w:rPr>
          <w:rFonts w:eastAsia="TimesNewRomanPSMT" w:cs="Times New Roman"/>
          <w:noProof/>
          <w:szCs w:val="24"/>
          <w:lang w:val="sr-Latn-CS"/>
        </w:rPr>
        <w:t xml:space="preserve">ta </w:t>
      </w:r>
      <w:r w:rsidR="002844F8" w:rsidRPr="009C5634">
        <w:rPr>
          <w:rFonts w:eastAsia="TimesNewRomanPSMT" w:cs="Times New Roman"/>
          <w:noProof/>
          <w:szCs w:val="24"/>
          <w:lang w:val="sr-Latn-CS"/>
        </w:rPr>
        <w:t>ostala zakonom pozvana lica, dokažu da je dospjelo njihovo potraživanja, odnosno da dokažu ispunjenje uslova za izvršnost originala</w:t>
      </w:r>
      <w:r w:rsidR="002844F8">
        <w:rPr>
          <w:rFonts w:eastAsia="TimesNewRomanPSMT" w:cs="Times New Roman"/>
          <w:noProof/>
          <w:szCs w:val="24"/>
          <w:lang w:val="sr-Latn-CS"/>
        </w:rPr>
        <w:t>, izda O</w:t>
      </w:r>
      <w:r w:rsidR="002844F8" w:rsidRPr="009C5634">
        <w:rPr>
          <w:rFonts w:eastAsia="TimesNewRomanPSMT" w:cs="Times New Roman"/>
          <w:noProof/>
          <w:szCs w:val="24"/>
          <w:lang w:val="sr-Latn-CS"/>
        </w:rPr>
        <w:t xml:space="preserve">tpravak originala u svrhu izvršenja.  </w:t>
      </w:r>
    </w:p>
    <w:p w:rsidR="002844F8" w:rsidRPr="009C5634" w:rsidRDefault="002844F8" w:rsidP="002844F8">
      <w:pPr>
        <w:ind w:right="-237"/>
        <w:rPr>
          <w:rFonts w:eastAsia="TimesNewRomanPSMT" w:cs="Times New Roman"/>
          <w:noProof/>
          <w:szCs w:val="24"/>
          <w:lang w:val="sr-Latn-CS"/>
        </w:rPr>
      </w:pPr>
    </w:p>
    <w:p w:rsidR="002844F8" w:rsidRDefault="002844F8" w:rsidP="002844F8">
      <w:pPr>
        <w:ind w:right="-237"/>
        <w:rPr>
          <w:rFonts w:cs="Times New Roman"/>
          <w:color w:val="000000"/>
          <w:szCs w:val="24"/>
          <w:lang w:val="pl-PL"/>
        </w:rPr>
      </w:pPr>
      <w:r w:rsidRPr="009C5634">
        <w:rPr>
          <w:rFonts w:eastAsia="TimesNewRomanPSMT" w:cs="Times New Roman"/>
          <w:noProof/>
          <w:szCs w:val="24"/>
          <w:lang w:val="sr-Latn-CS"/>
        </w:rPr>
        <w:lastRenderedPageBreak/>
        <w:t xml:space="preserve">Dužnost je povjerioca </w:t>
      </w:r>
      <w:r>
        <w:rPr>
          <w:rFonts w:eastAsia="TimesNewRomanPSMT" w:cs="Times New Roman"/>
          <w:noProof/>
          <w:szCs w:val="24"/>
          <w:lang w:val="sr-Latn-CS"/>
        </w:rPr>
        <w:t>i ostalih zakonom pozvanih lica</w:t>
      </w:r>
      <w:r w:rsidR="00456C5C">
        <w:rPr>
          <w:rFonts w:eastAsia="TimesNewRomanPSMT" w:cs="Times New Roman"/>
          <w:noProof/>
          <w:szCs w:val="24"/>
          <w:lang w:val="sr-Latn-CS"/>
        </w:rPr>
        <w:t xml:space="preserve"> da dokažu da su ispunjeni uslovi</w:t>
      </w:r>
      <w:r w:rsidRPr="009C5634">
        <w:rPr>
          <w:rFonts w:eastAsia="TimesNewRomanPSMT" w:cs="Times New Roman"/>
          <w:noProof/>
          <w:szCs w:val="24"/>
          <w:lang w:val="sr-Latn-CS"/>
        </w:rPr>
        <w:t xml:space="preserve"> za izdavanje otpravka</w:t>
      </w:r>
      <w:r w:rsidR="00456C5C">
        <w:rPr>
          <w:rFonts w:eastAsia="TimesNewRomanPSMT" w:cs="Times New Roman"/>
          <w:noProof/>
          <w:szCs w:val="24"/>
          <w:lang w:val="sr-Latn-CS"/>
        </w:rPr>
        <w:t xml:space="preserve"> originala u svrhu izvršenja. Ta</w:t>
      </w:r>
      <w:r w:rsidRPr="009C5634">
        <w:rPr>
          <w:rFonts w:eastAsia="TimesNewRomanPSMT" w:cs="Times New Roman"/>
          <w:noProof/>
          <w:szCs w:val="24"/>
          <w:lang w:val="sr-Latn-CS"/>
        </w:rPr>
        <w:t xml:space="preserve"> </w:t>
      </w:r>
      <w:r w:rsidR="001347CB">
        <w:rPr>
          <w:rFonts w:eastAsia="TimesNewRomanPSMT" w:cs="Times New Roman"/>
          <w:noProof/>
          <w:szCs w:val="24"/>
          <w:lang w:val="sr-Latn-CS"/>
        </w:rPr>
        <w:t>činjenica</w:t>
      </w:r>
      <w:r w:rsidRPr="009C5634">
        <w:rPr>
          <w:rFonts w:eastAsia="TimesNewRomanPSMT" w:cs="Times New Roman"/>
          <w:noProof/>
          <w:szCs w:val="24"/>
          <w:lang w:val="sr-Latn-CS"/>
        </w:rPr>
        <w:t xml:space="preserve"> može</w:t>
      </w:r>
      <w:r w:rsidR="00456C5C">
        <w:rPr>
          <w:rFonts w:eastAsia="TimesNewRomanPSMT" w:cs="Times New Roman"/>
          <w:noProof/>
          <w:szCs w:val="24"/>
          <w:lang w:val="sr-Latn-CS"/>
        </w:rPr>
        <w:t xml:space="preserve"> se</w:t>
      </w:r>
      <w:r w:rsidRPr="009C5634">
        <w:rPr>
          <w:rFonts w:eastAsia="TimesNewRomanPSMT" w:cs="Times New Roman"/>
          <w:noProof/>
          <w:szCs w:val="24"/>
          <w:lang w:val="sr-Latn-CS"/>
        </w:rPr>
        <w:t xml:space="preserve"> dokazivati različitim ispravama</w:t>
      </w:r>
      <w:r w:rsidR="00456C5C">
        <w:rPr>
          <w:rFonts w:eastAsia="TimesNewRomanPSMT" w:cs="Times New Roman"/>
          <w:noProof/>
          <w:szCs w:val="24"/>
          <w:lang w:val="sr-Latn-CS"/>
        </w:rPr>
        <w:t xml:space="preserve"> (</w:t>
      </w:r>
      <w:r>
        <w:rPr>
          <w:rFonts w:cs="Times New Roman"/>
          <w:color w:val="000000"/>
          <w:szCs w:val="24"/>
          <w:lang w:val="pl-PL"/>
        </w:rPr>
        <w:t>pregled dospjelih obaveza</w:t>
      </w:r>
      <w:r w:rsidRPr="009C5634">
        <w:rPr>
          <w:rFonts w:cs="Times New Roman"/>
          <w:color w:val="000000"/>
          <w:szCs w:val="24"/>
          <w:lang w:val="pl-PL"/>
        </w:rPr>
        <w:t>, izvod iz kartice dužnika, dopis koji je dostavio dužniku o neizvrš</w:t>
      </w:r>
      <w:r w:rsidR="00456C5C">
        <w:rPr>
          <w:rFonts w:cs="Times New Roman"/>
          <w:color w:val="000000"/>
          <w:szCs w:val="24"/>
          <w:lang w:val="pl-PL"/>
        </w:rPr>
        <w:t>avanju</w:t>
      </w:r>
      <w:r w:rsidRPr="009C5634">
        <w:rPr>
          <w:rFonts w:cs="Times New Roman"/>
          <w:color w:val="000000"/>
          <w:szCs w:val="24"/>
          <w:lang w:val="pl-PL"/>
        </w:rPr>
        <w:t xml:space="preserve"> obaveze, o</w:t>
      </w:r>
      <w:r w:rsidR="006125DB">
        <w:rPr>
          <w:rFonts w:cs="Times New Roman"/>
          <w:color w:val="000000"/>
          <w:szCs w:val="24"/>
          <w:lang w:val="pl-PL"/>
        </w:rPr>
        <w:t>pomena, izvod otvorenih stavki</w:t>
      </w:r>
      <w:r w:rsidRPr="009C5634">
        <w:rPr>
          <w:rFonts w:cs="Times New Roman"/>
          <w:color w:val="000000"/>
          <w:szCs w:val="24"/>
          <w:lang w:val="pl-PL"/>
        </w:rPr>
        <w:t xml:space="preserve"> i slično</w:t>
      </w:r>
      <w:r w:rsidR="00456C5C">
        <w:rPr>
          <w:rFonts w:cs="Times New Roman"/>
          <w:color w:val="000000"/>
          <w:szCs w:val="24"/>
          <w:lang w:val="pl-PL"/>
        </w:rPr>
        <w:t>).</w:t>
      </w:r>
    </w:p>
    <w:p w:rsidR="00456C5C" w:rsidRDefault="00456C5C" w:rsidP="002844F8">
      <w:pPr>
        <w:ind w:right="-237"/>
        <w:rPr>
          <w:rFonts w:cs="Times New Roman"/>
          <w:color w:val="000000"/>
          <w:szCs w:val="24"/>
          <w:lang w:val="pl-PL"/>
        </w:rPr>
      </w:pPr>
    </w:p>
    <w:p w:rsidR="007F7CCA" w:rsidRDefault="00433934" w:rsidP="00C608B0">
      <w:pPr>
        <w:ind w:right="-237"/>
        <w:rPr>
          <w:rFonts w:cs="Times New Roman"/>
          <w:color w:val="000000"/>
          <w:szCs w:val="24"/>
          <w:lang w:val="pl-PL"/>
        </w:rPr>
      </w:pPr>
      <w:r>
        <w:rPr>
          <w:rFonts w:cs="Times New Roman"/>
          <w:color w:val="000000"/>
          <w:szCs w:val="24"/>
          <w:lang w:val="pl-PL"/>
        </w:rPr>
        <w:t xml:space="preserve">U praksi to znači da je izvršna notarska isprava, isprava koja na prvoj strani </w:t>
      </w:r>
      <w:r w:rsidR="00B242E7">
        <w:rPr>
          <w:rFonts w:cs="Times New Roman"/>
          <w:color w:val="000000"/>
          <w:szCs w:val="24"/>
          <w:lang w:val="pl-PL"/>
        </w:rPr>
        <w:t xml:space="preserve">Originala </w:t>
      </w:r>
      <w:r>
        <w:rPr>
          <w:rFonts w:cs="Times New Roman"/>
          <w:color w:val="000000"/>
          <w:szCs w:val="24"/>
          <w:lang w:val="pl-PL"/>
        </w:rPr>
        <w:t xml:space="preserve">ima pečat (štambilj) sa tekstom: ,,Otpravak originala u svrhu izvršenja”, a uz koju je na kraju uvezana Potvrda notara iż koje proizilazi da je povjerilac dokazao </w:t>
      </w:r>
      <w:r w:rsidR="008F68EB">
        <w:rPr>
          <w:rFonts w:cs="Times New Roman"/>
          <w:color w:val="000000"/>
          <w:szCs w:val="24"/>
          <w:lang w:val="pl-PL"/>
        </w:rPr>
        <w:t xml:space="preserve">nekom ispravom </w:t>
      </w:r>
      <w:r>
        <w:rPr>
          <w:rFonts w:cs="Times New Roman"/>
          <w:color w:val="000000"/>
          <w:szCs w:val="24"/>
          <w:lang w:val="pl-PL"/>
        </w:rPr>
        <w:t>ispunjenje uslova za izvršnost originala</w:t>
      </w:r>
      <w:r w:rsidR="004807F8">
        <w:rPr>
          <w:rFonts w:cs="Times New Roman"/>
          <w:color w:val="000000"/>
          <w:szCs w:val="24"/>
          <w:lang w:val="pl-PL"/>
        </w:rPr>
        <w:t>.</w:t>
      </w:r>
      <w:r>
        <w:rPr>
          <w:rFonts w:cs="Times New Roman"/>
          <w:color w:val="000000"/>
          <w:szCs w:val="24"/>
          <w:lang w:val="pl-PL"/>
        </w:rPr>
        <w:t xml:space="preserve"> </w:t>
      </w:r>
    </w:p>
    <w:p w:rsidR="00433934" w:rsidRDefault="00433934" w:rsidP="00C608B0">
      <w:pPr>
        <w:ind w:right="-237"/>
        <w:rPr>
          <w:rFonts w:cs="Times New Roman"/>
          <w:color w:val="000000"/>
          <w:szCs w:val="24"/>
          <w:lang w:val="pl-PL"/>
        </w:rPr>
      </w:pPr>
    </w:p>
    <w:p w:rsidR="00895083" w:rsidRDefault="001347CB" w:rsidP="00C608B0">
      <w:pPr>
        <w:ind w:right="-237"/>
        <w:rPr>
          <w:rFonts w:cs="Times New Roman"/>
          <w:color w:val="000000"/>
          <w:szCs w:val="24"/>
          <w:lang w:val="pl-PL"/>
        </w:rPr>
      </w:pPr>
      <w:r>
        <w:rPr>
          <w:rFonts w:cs="Times New Roman"/>
          <w:color w:val="000000"/>
          <w:szCs w:val="24"/>
          <w:lang w:val="pl-PL"/>
        </w:rPr>
        <w:t>Znači, d</w:t>
      </w:r>
      <w:r w:rsidR="00B242E7">
        <w:rPr>
          <w:rFonts w:cs="Times New Roman"/>
          <w:color w:val="000000"/>
          <w:szCs w:val="24"/>
          <w:lang w:val="pl-PL"/>
        </w:rPr>
        <w:t>užnost je suda da, kada ispituje urednost prijedloga za izvršenje</w:t>
      </w:r>
      <w:r w:rsidR="008F68EB">
        <w:rPr>
          <w:rFonts w:cs="Times New Roman"/>
          <w:color w:val="000000"/>
          <w:szCs w:val="24"/>
          <w:lang w:val="pl-PL"/>
        </w:rPr>
        <w:t xml:space="preserve">, </w:t>
      </w:r>
      <w:r w:rsidR="00B242E7">
        <w:rPr>
          <w:rFonts w:cs="Times New Roman"/>
          <w:color w:val="000000"/>
          <w:szCs w:val="24"/>
          <w:lang w:val="pl-PL"/>
        </w:rPr>
        <w:t xml:space="preserve">ispita i </w:t>
      </w:r>
      <w:r w:rsidR="00DD694D">
        <w:rPr>
          <w:rFonts w:cs="Times New Roman"/>
          <w:color w:val="000000"/>
          <w:szCs w:val="24"/>
          <w:lang w:val="pl-PL"/>
        </w:rPr>
        <w:t>podobnost</w:t>
      </w:r>
      <w:r w:rsidR="00B242E7">
        <w:rPr>
          <w:rFonts w:cs="Times New Roman"/>
          <w:color w:val="000000"/>
          <w:szCs w:val="24"/>
          <w:lang w:val="pl-PL"/>
        </w:rPr>
        <w:t xml:space="preserve"> izvršne </w:t>
      </w:r>
      <w:r w:rsidR="007613E5">
        <w:rPr>
          <w:rFonts w:cs="Times New Roman"/>
          <w:color w:val="000000"/>
          <w:szCs w:val="24"/>
          <w:lang w:val="pl-PL"/>
        </w:rPr>
        <w:t xml:space="preserve">notarske </w:t>
      </w:r>
      <w:r w:rsidR="00B242E7">
        <w:rPr>
          <w:rFonts w:cs="Times New Roman"/>
          <w:color w:val="000000"/>
          <w:szCs w:val="24"/>
          <w:lang w:val="pl-PL"/>
        </w:rPr>
        <w:t>isprave</w:t>
      </w:r>
      <w:r w:rsidR="00DD694D">
        <w:rPr>
          <w:rFonts w:cs="Times New Roman"/>
          <w:color w:val="000000"/>
          <w:szCs w:val="24"/>
          <w:lang w:val="pl-PL"/>
        </w:rPr>
        <w:t xml:space="preserve"> </w:t>
      </w:r>
      <w:r w:rsidR="007613E5">
        <w:rPr>
          <w:rFonts w:cs="Times New Roman"/>
          <w:color w:val="000000"/>
          <w:szCs w:val="24"/>
          <w:lang w:val="pl-PL"/>
        </w:rPr>
        <w:t xml:space="preserve">kako </w:t>
      </w:r>
      <w:r w:rsidR="00DD694D">
        <w:rPr>
          <w:rFonts w:cs="Times New Roman"/>
          <w:color w:val="000000"/>
          <w:szCs w:val="24"/>
          <w:lang w:val="pl-PL"/>
        </w:rPr>
        <w:t xml:space="preserve">u smislu člana 27 </w:t>
      </w:r>
      <w:r w:rsidR="006125DB">
        <w:rPr>
          <w:rFonts w:cs="Times New Roman"/>
          <w:color w:val="000000"/>
          <w:szCs w:val="24"/>
          <w:lang w:val="pl-PL"/>
        </w:rPr>
        <w:t xml:space="preserve">stav 1 </w:t>
      </w:r>
      <w:r w:rsidR="00DD694D">
        <w:rPr>
          <w:rFonts w:cs="Times New Roman"/>
          <w:color w:val="000000"/>
          <w:szCs w:val="24"/>
          <w:lang w:val="pl-PL"/>
        </w:rPr>
        <w:t>Zakona o izvršnom postupku</w:t>
      </w:r>
      <w:r w:rsidR="007613E5">
        <w:rPr>
          <w:rFonts w:cs="Times New Roman"/>
          <w:color w:val="000000"/>
          <w:szCs w:val="24"/>
          <w:lang w:val="pl-PL"/>
        </w:rPr>
        <w:t>, tako i u smislu</w:t>
      </w:r>
      <w:r w:rsidR="006125DB">
        <w:rPr>
          <w:rFonts w:cs="Times New Roman"/>
          <w:color w:val="000000"/>
          <w:szCs w:val="24"/>
          <w:lang w:val="pl-PL"/>
        </w:rPr>
        <w:t xml:space="preserve"> člana 85 i 102</w:t>
      </w:r>
      <w:r w:rsidR="00B242E7">
        <w:rPr>
          <w:rFonts w:cs="Times New Roman"/>
          <w:color w:val="000000"/>
          <w:szCs w:val="24"/>
          <w:lang w:val="pl-PL"/>
        </w:rPr>
        <w:t xml:space="preserve"> Zakona</w:t>
      </w:r>
      <w:r w:rsidR="00DD694D">
        <w:rPr>
          <w:rFonts w:cs="Times New Roman"/>
          <w:color w:val="000000"/>
          <w:szCs w:val="24"/>
          <w:lang w:val="pl-PL"/>
        </w:rPr>
        <w:t xml:space="preserve"> o notarima</w:t>
      </w:r>
      <w:r w:rsidR="007613E5">
        <w:rPr>
          <w:rFonts w:cs="Times New Roman"/>
          <w:color w:val="000000"/>
          <w:szCs w:val="24"/>
          <w:lang w:val="pl-PL"/>
        </w:rPr>
        <w:t>.</w:t>
      </w:r>
    </w:p>
    <w:p w:rsidR="007613E5" w:rsidRDefault="007613E5" w:rsidP="00C608B0">
      <w:pPr>
        <w:ind w:right="-237"/>
        <w:rPr>
          <w:rFonts w:cs="Times New Roman"/>
          <w:color w:val="000000"/>
          <w:szCs w:val="24"/>
          <w:lang w:val="pl-PL"/>
        </w:rPr>
      </w:pPr>
    </w:p>
    <w:p w:rsidR="004807F8" w:rsidRDefault="004807F8" w:rsidP="00C608B0">
      <w:pPr>
        <w:ind w:right="-237"/>
        <w:rPr>
          <w:rFonts w:cs="Times New Roman"/>
          <w:color w:val="000000"/>
          <w:szCs w:val="24"/>
          <w:lang w:val="pl-PL"/>
        </w:rPr>
      </w:pPr>
    </w:p>
    <w:p w:rsidR="004807F8" w:rsidRDefault="004807F8" w:rsidP="00C608B0">
      <w:pPr>
        <w:ind w:right="-237"/>
        <w:rPr>
          <w:rFonts w:cs="Times New Roman"/>
          <w:color w:val="000000"/>
          <w:szCs w:val="24"/>
          <w:lang w:val="pl-PL"/>
        </w:rPr>
      </w:pPr>
    </w:p>
    <w:p w:rsidR="00433934" w:rsidRDefault="00433934" w:rsidP="00C608B0">
      <w:pPr>
        <w:ind w:right="-237"/>
      </w:pPr>
    </w:p>
    <w:p w:rsidR="00D9689B" w:rsidRPr="001347CB" w:rsidRDefault="00D9689B" w:rsidP="00C608B0">
      <w:pPr>
        <w:ind w:right="-237"/>
        <w:rPr>
          <w:b/>
        </w:rPr>
      </w:pPr>
      <w:r w:rsidRPr="001347CB">
        <w:rPr>
          <w:b/>
        </w:rPr>
        <w:t>Primjer</w:t>
      </w:r>
      <w:r w:rsidR="008F1B20" w:rsidRPr="001347CB">
        <w:rPr>
          <w:b/>
        </w:rPr>
        <w:t>i</w:t>
      </w:r>
      <w:r w:rsidRPr="001347CB">
        <w:rPr>
          <w:b/>
        </w:rPr>
        <w:t xml:space="preserve"> iz sudske prakse: </w:t>
      </w:r>
    </w:p>
    <w:p w:rsidR="004807F8" w:rsidRDefault="004807F8" w:rsidP="00C608B0">
      <w:pPr>
        <w:ind w:right="-237"/>
      </w:pPr>
    </w:p>
    <w:p w:rsidR="008F1B20" w:rsidRDefault="008F1B20" w:rsidP="00C608B0">
      <w:pPr>
        <w:ind w:right="-237"/>
      </w:pPr>
    </w:p>
    <w:p w:rsidR="008F68EB" w:rsidRDefault="008F68EB" w:rsidP="00C608B0">
      <w:pPr>
        <w:ind w:right="-237"/>
      </w:pPr>
    </w:p>
    <w:p w:rsidR="008F68EB" w:rsidRDefault="008F68EB" w:rsidP="00C608B0">
      <w:pPr>
        <w:ind w:right="-237"/>
      </w:pPr>
    </w:p>
    <w:p w:rsidR="004807F8" w:rsidRDefault="004807F8" w:rsidP="00C608B0">
      <w:pPr>
        <w:ind w:right="-237"/>
      </w:pPr>
    </w:p>
    <w:p w:rsidR="004807F8" w:rsidRDefault="004807F8" w:rsidP="004807F8">
      <w:pPr>
        <w:ind w:right="-237"/>
        <w:rPr>
          <w:rFonts w:cs="Times New Roman"/>
          <w:i/>
          <w:szCs w:val="24"/>
        </w:rPr>
      </w:pPr>
      <w:r>
        <w:rPr>
          <w:i/>
        </w:rPr>
        <w:t xml:space="preserve">Prijedlog za izvršenje tražilac izvršenja je podnio na osnovu isprave koja nije bila podobna za izvršenje, </w:t>
      </w:r>
      <w:r w:rsidR="001347CB">
        <w:rPr>
          <w:i/>
        </w:rPr>
        <w:t>i</w:t>
      </w:r>
      <w:r>
        <w:rPr>
          <w:i/>
        </w:rPr>
        <w:t xml:space="preserve">z kojeg razloga je </w:t>
      </w:r>
      <w:r>
        <w:rPr>
          <w:rFonts w:cs="Times New Roman"/>
          <w:i/>
          <w:szCs w:val="24"/>
        </w:rPr>
        <w:t xml:space="preserve">Osnovni sud u Banjaluci </w:t>
      </w:r>
      <w:r w:rsidRPr="009C5634">
        <w:rPr>
          <w:rFonts w:cs="Times New Roman"/>
          <w:i/>
          <w:szCs w:val="24"/>
        </w:rPr>
        <w:t xml:space="preserve">--.09.2015. godine </w:t>
      </w:r>
      <w:r>
        <w:rPr>
          <w:rFonts w:cs="Times New Roman"/>
          <w:i/>
          <w:szCs w:val="24"/>
        </w:rPr>
        <w:t xml:space="preserve">pravilno </w:t>
      </w:r>
      <w:r w:rsidRPr="009C5634">
        <w:rPr>
          <w:rFonts w:cs="Times New Roman"/>
          <w:i/>
          <w:szCs w:val="24"/>
        </w:rPr>
        <w:t>zaključkom vratio prijedlog za izvršenje tražiocu izvršenja na ispravku i dopunu</w:t>
      </w:r>
      <w:r>
        <w:rPr>
          <w:rFonts w:cs="Times New Roman"/>
          <w:i/>
          <w:szCs w:val="24"/>
        </w:rPr>
        <w:t xml:space="preserve">, a </w:t>
      </w:r>
      <w:r w:rsidRPr="009C5634">
        <w:rPr>
          <w:rFonts w:cs="Times New Roman"/>
          <w:i/>
          <w:szCs w:val="24"/>
        </w:rPr>
        <w:t xml:space="preserve">u kojem je naložio da </w:t>
      </w:r>
      <w:r>
        <w:rPr>
          <w:rFonts w:cs="Times New Roman"/>
          <w:i/>
          <w:szCs w:val="24"/>
        </w:rPr>
        <w:t>tražilac izvršenja</w:t>
      </w:r>
      <w:r w:rsidRPr="009C5634">
        <w:rPr>
          <w:rFonts w:cs="Times New Roman"/>
          <w:i/>
          <w:szCs w:val="24"/>
        </w:rPr>
        <w:t xml:space="preserve"> dostavi original notarski ugovor </w:t>
      </w:r>
      <w:r w:rsidR="001347CB">
        <w:rPr>
          <w:rFonts w:cs="Times New Roman"/>
          <w:i/>
          <w:szCs w:val="24"/>
        </w:rPr>
        <w:t>u skladu sa članom 102 Zakona o notarima</w:t>
      </w:r>
      <w:r w:rsidRPr="009C5634">
        <w:rPr>
          <w:rFonts w:cs="Times New Roman"/>
          <w:i/>
          <w:szCs w:val="24"/>
        </w:rPr>
        <w:t xml:space="preserve">. </w:t>
      </w:r>
    </w:p>
    <w:p w:rsidR="004807F8" w:rsidRDefault="004807F8" w:rsidP="004807F8">
      <w:pPr>
        <w:autoSpaceDE w:val="0"/>
        <w:autoSpaceDN w:val="0"/>
        <w:adjustRightInd w:val="0"/>
        <w:spacing w:after="200" w:line="276" w:lineRule="auto"/>
        <w:rPr>
          <w:rFonts w:cs="Times New Roman"/>
          <w:i/>
          <w:szCs w:val="24"/>
        </w:rPr>
      </w:pPr>
    </w:p>
    <w:p w:rsidR="004807F8" w:rsidRDefault="004807F8"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C608B0">
      <w:pPr>
        <w:ind w:right="-237"/>
      </w:pPr>
    </w:p>
    <w:p w:rsidR="001347CB" w:rsidRDefault="001347CB" w:rsidP="001347CB">
      <w:pPr>
        <w:ind w:right="-237"/>
      </w:pPr>
    </w:p>
    <w:p w:rsidR="006C677C" w:rsidRDefault="006C677C" w:rsidP="001347CB">
      <w:pPr>
        <w:ind w:right="-237"/>
        <w:rPr>
          <w:b/>
        </w:rPr>
      </w:pPr>
    </w:p>
    <w:p w:rsidR="001347CB" w:rsidRPr="001347CB" w:rsidRDefault="001347CB" w:rsidP="001347CB">
      <w:pPr>
        <w:ind w:right="-237"/>
      </w:pPr>
      <w:r w:rsidRPr="001347CB">
        <w:rPr>
          <w:b/>
        </w:rPr>
        <w:lastRenderedPageBreak/>
        <w:t>Primjer broj 1:</w:t>
      </w:r>
      <w:r>
        <w:rPr>
          <w:b/>
        </w:rPr>
        <w:t xml:space="preserve"> </w:t>
      </w:r>
      <w:r>
        <w:t>Nepodobna izvršna isprava</w:t>
      </w:r>
    </w:p>
    <w:p w:rsidR="00D9689B" w:rsidRPr="009C5634" w:rsidRDefault="00D9689B" w:rsidP="00C608B0">
      <w:pPr>
        <w:ind w:right="-237"/>
      </w:pPr>
      <w:r>
        <w:rPr>
          <w:noProof/>
          <w:lang w:val="bs-Latn-BA" w:eastAsia="bs-Latn-BA"/>
        </w:rPr>
        <w:drawing>
          <wp:inline distT="0" distB="0" distL="0" distR="0" wp14:anchorId="21E44DF9" wp14:editId="4E900147">
            <wp:extent cx="5760085" cy="780833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620" t="21741" r="12358" b="6375"/>
                    <a:stretch/>
                  </pic:blipFill>
                  <pic:spPr bwMode="auto">
                    <a:xfrm>
                      <a:off x="0" y="0"/>
                      <a:ext cx="5760085" cy="7808331"/>
                    </a:xfrm>
                    <a:prstGeom prst="rect">
                      <a:avLst/>
                    </a:prstGeom>
                    <a:ln>
                      <a:noFill/>
                    </a:ln>
                    <a:extLst>
                      <a:ext uri="{53640926-AAD7-44D8-BBD7-CCE9431645EC}">
                        <a14:shadowObscured xmlns:a14="http://schemas.microsoft.com/office/drawing/2010/main"/>
                      </a:ext>
                    </a:extLst>
                  </pic:spPr>
                </pic:pic>
              </a:graphicData>
            </a:graphic>
          </wp:inline>
        </w:drawing>
      </w:r>
    </w:p>
    <w:p w:rsidR="00D9689B" w:rsidRDefault="00D9689B" w:rsidP="000756FC">
      <w:pPr>
        <w:ind w:right="-237"/>
        <w:rPr>
          <w:rFonts w:eastAsia="TimesNewRomanPSMT" w:cs="Times New Roman"/>
          <w:noProof/>
          <w:szCs w:val="24"/>
          <w:lang w:val="sr-Latn-CS"/>
        </w:rPr>
      </w:pPr>
    </w:p>
    <w:p w:rsidR="00D9689B" w:rsidRDefault="00D9689B" w:rsidP="000756FC">
      <w:pPr>
        <w:ind w:right="-237"/>
        <w:rPr>
          <w:rFonts w:eastAsia="TimesNewRomanPSMT" w:cs="Times New Roman"/>
          <w:noProof/>
          <w:szCs w:val="24"/>
          <w:lang w:val="sr-Latn-CS"/>
        </w:rPr>
      </w:pPr>
    </w:p>
    <w:p w:rsidR="00D9689B" w:rsidRDefault="00D9689B" w:rsidP="000756FC">
      <w:pPr>
        <w:ind w:right="-237"/>
        <w:rPr>
          <w:rFonts w:eastAsia="TimesNewRomanPSMT" w:cs="Times New Roman"/>
          <w:noProof/>
          <w:szCs w:val="24"/>
          <w:lang w:val="sr-Latn-CS"/>
        </w:rPr>
      </w:pPr>
    </w:p>
    <w:p w:rsidR="00D9689B" w:rsidRDefault="00D9689B" w:rsidP="000756FC">
      <w:pPr>
        <w:ind w:right="-237"/>
        <w:rPr>
          <w:rFonts w:eastAsia="TimesNewRomanPSMT" w:cs="Times New Roman"/>
          <w:noProof/>
          <w:szCs w:val="24"/>
          <w:lang w:val="sr-Latn-CS"/>
        </w:rPr>
      </w:pPr>
    </w:p>
    <w:p w:rsidR="00D9689B" w:rsidRDefault="00D9689B" w:rsidP="000756FC">
      <w:pPr>
        <w:ind w:right="-237"/>
        <w:rPr>
          <w:rFonts w:eastAsia="TimesNewRomanPSMT" w:cs="Times New Roman"/>
          <w:noProof/>
          <w:szCs w:val="24"/>
          <w:lang w:val="sr-Latn-CS"/>
        </w:rPr>
      </w:pPr>
    </w:p>
    <w:p w:rsidR="001347CB" w:rsidRDefault="00DB796B" w:rsidP="00435D0E">
      <w:pPr>
        <w:ind w:right="-237"/>
        <w:jc w:val="left"/>
        <w:rPr>
          <w:rFonts w:eastAsia="TimesNewRomanPSMT" w:cs="Times New Roman"/>
          <w:noProof/>
          <w:szCs w:val="24"/>
          <w:lang w:val="sr-Latn-CS"/>
        </w:rPr>
      </w:pPr>
      <w:r>
        <w:rPr>
          <w:rFonts w:eastAsia="TimesNewRomanPSMT" w:cs="Times New Roman"/>
          <w:noProof/>
          <w:szCs w:val="24"/>
          <w:lang w:val="sr-Latn-CS"/>
        </w:rPr>
        <w:lastRenderedPageBreak/>
        <w:t xml:space="preserve">Postupajući prema nalogu suda, tražilac izvršenja je </w:t>
      </w:r>
      <w:r w:rsidR="006C677C">
        <w:rPr>
          <w:rFonts w:eastAsia="TimesNewRomanPSMT" w:cs="Times New Roman"/>
          <w:noProof/>
          <w:szCs w:val="24"/>
          <w:lang w:val="sr-Latn-CS"/>
        </w:rPr>
        <w:t xml:space="preserve">sudu </w:t>
      </w:r>
      <w:r>
        <w:rPr>
          <w:rFonts w:eastAsia="TimesNewRomanPSMT" w:cs="Times New Roman"/>
          <w:noProof/>
          <w:szCs w:val="24"/>
          <w:lang w:val="sr-Latn-CS"/>
        </w:rPr>
        <w:t xml:space="preserve">dostavio izvršnu ispravu </w:t>
      </w:r>
      <w:r w:rsidR="00435D0E">
        <w:rPr>
          <w:rFonts w:eastAsia="TimesNewRomanPSMT" w:cs="Times New Roman"/>
          <w:noProof/>
          <w:szCs w:val="24"/>
          <w:lang w:val="sr-Latn-CS"/>
        </w:rPr>
        <w:t xml:space="preserve">u skladu sa članom 102 Zakona o notarima </w:t>
      </w:r>
      <w:r>
        <w:rPr>
          <w:rFonts w:eastAsia="TimesNewRomanPSMT" w:cs="Times New Roman"/>
          <w:noProof/>
          <w:szCs w:val="24"/>
          <w:lang w:val="sr-Latn-CS"/>
        </w:rPr>
        <w:t>snabdjevenu pečatom (štambilj) sa tekstom: Otprava</w:t>
      </w:r>
      <w:r w:rsidR="00435D0E">
        <w:rPr>
          <w:rFonts w:eastAsia="TimesNewRomanPSMT" w:cs="Times New Roman"/>
          <w:noProof/>
          <w:szCs w:val="24"/>
          <w:lang w:val="sr-Latn-CS"/>
        </w:rPr>
        <w:t>k</w:t>
      </w:r>
      <w:r w:rsidR="004807F8">
        <w:rPr>
          <w:rFonts w:eastAsia="TimesNewRomanPSMT" w:cs="Times New Roman"/>
          <w:noProof/>
          <w:szCs w:val="24"/>
          <w:lang w:val="sr-Latn-CS"/>
        </w:rPr>
        <w:t xml:space="preserve"> originala u svrhu izvršenja </w:t>
      </w:r>
      <w:r w:rsidR="006C677C">
        <w:rPr>
          <w:rFonts w:eastAsia="TimesNewRomanPSMT" w:cs="Times New Roman"/>
          <w:noProof/>
          <w:szCs w:val="24"/>
          <w:lang w:val="sr-Latn-CS"/>
        </w:rPr>
        <w:t xml:space="preserve">(Prmjer broj 2) </w:t>
      </w:r>
      <w:r w:rsidR="004807F8">
        <w:rPr>
          <w:rFonts w:eastAsia="TimesNewRomanPSMT" w:cs="Times New Roman"/>
          <w:noProof/>
          <w:szCs w:val="24"/>
          <w:lang w:val="sr-Latn-CS"/>
        </w:rPr>
        <w:t>i P</w:t>
      </w:r>
      <w:r w:rsidR="00435D0E">
        <w:rPr>
          <w:rFonts w:eastAsia="TimesNewRomanPSMT" w:cs="Times New Roman"/>
          <w:noProof/>
          <w:szCs w:val="24"/>
          <w:lang w:val="sr-Latn-CS"/>
        </w:rPr>
        <w:t>otvrdom</w:t>
      </w:r>
      <w:r w:rsidR="001347CB">
        <w:rPr>
          <w:rFonts w:eastAsia="TimesNewRomanPSMT" w:cs="Times New Roman"/>
          <w:noProof/>
          <w:szCs w:val="24"/>
          <w:lang w:val="sr-Latn-CS"/>
        </w:rPr>
        <w:t xml:space="preserve"> notara</w:t>
      </w:r>
      <w:r w:rsidR="006C677C">
        <w:rPr>
          <w:rFonts w:eastAsia="TimesNewRomanPSMT" w:cs="Times New Roman"/>
          <w:noProof/>
          <w:szCs w:val="24"/>
          <w:lang w:val="sr-Latn-CS"/>
        </w:rPr>
        <w:t xml:space="preserve"> (Primjer broj 3)</w:t>
      </w:r>
      <w:r w:rsidR="001347CB">
        <w:rPr>
          <w:rFonts w:eastAsia="TimesNewRomanPSMT" w:cs="Times New Roman"/>
          <w:noProof/>
          <w:szCs w:val="24"/>
          <w:lang w:val="sr-Latn-CS"/>
        </w:rPr>
        <w:t>:</w:t>
      </w:r>
    </w:p>
    <w:p w:rsidR="006C677C" w:rsidRDefault="006C677C" w:rsidP="00435D0E">
      <w:pPr>
        <w:ind w:right="-237"/>
        <w:jc w:val="left"/>
        <w:rPr>
          <w:rFonts w:eastAsia="TimesNewRomanPSMT" w:cs="Times New Roman"/>
          <w:noProof/>
          <w:szCs w:val="24"/>
          <w:lang w:val="sr-Latn-CS"/>
        </w:rPr>
      </w:pPr>
    </w:p>
    <w:p w:rsidR="001347CB" w:rsidRPr="001347CB" w:rsidRDefault="001347CB" w:rsidP="00435D0E">
      <w:pPr>
        <w:ind w:right="-237"/>
        <w:jc w:val="left"/>
        <w:rPr>
          <w:rFonts w:eastAsia="TimesNewRomanPSMT" w:cs="Times New Roman"/>
          <w:b/>
          <w:noProof/>
          <w:szCs w:val="24"/>
          <w:lang w:val="sr-Latn-CS"/>
        </w:rPr>
      </w:pPr>
      <w:r>
        <w:rPr>
          <w:rFonts w:eastAsia="TimesNewRomanPSMT" w:cs="Times New Roman"/>
          <w:b/>
          <w:noProof/>
          <w:szCs w:val="24"/>
          <w:lang w:val="sr-Latn-CS"/>
        </w:rPr>
        <w:t>Primjer broj 2.:</w:t>
      </w:r>
    </w:p>
    <w:p w:rsidR="00EF04E8" w:rsidRDefault="00EF04E8" w:rsidP="00435D0E">
      <w:pPr>
        <w:ind w:right="-237"/>
        <w:jc w:val="left"/>
        <w:rPr>
          <w:rFonts w:eastAsia="TimesNewRomanPSMT" w:cs="Times New Roman"/>
          <w:noProof/>
          <w:szCs w:val="24"/>
          <w:lang w:val="sr-Latn-CS"/>
        </w:rPr>
      </w:pPr>
      <w:r>
        <w:rPr>
          <w:noProof/>
          <w:lang w:val="bs-Latn-BA" w:eastAsia="bs-Latn-BA"/>
        </w:rPr>
        <w:drawing>
          <wp:inline distT="0" distB="0" distL="0" distR="0" wp14:anchorId="4E0F1954" wp14:editId="344B8A27">
            <wp:extent cx="5760085" cy="755821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961" t="7481" r="1773" b="6023"/>
                    <a:stretch/>
                  </pic:blipFill>
                  <pic:spPr bwMode="auto">
                    <a:xfrm>
                      <a:off x="0" y="0"/>
                      <a:ext cx="5760085" cy="7558213"/>
                    </a:xfrm>
                    <a:prstGeom prst="rect">
                      <a:avLst/>
                    </a:prstGeom>
                    <a:ln>
                      <a:noFill/>
                    </a:ln>
                    <a:extLst>
                      <a:ext uri="{53640926-AAD7-44D8-BBD7-CCE9431645EC}">
                        <a14:shadowObscured xmlns:a14="http://schemas.microsoft.com/office/drawing/2010/main"/>
                      </a:ext>
                    </a:extLst>
                  </pic:spPr>
                </pic:pic>
              </a:graphicData>
            </a:graphic>
          </wp:inline>
        </w:drawing>
      </w:r>
    </w:p>
    <w:p w:rsidR="00EF04E8" w:rsidRDefault="00EF04E8" w:rsidP="000756FC">
      <w:pPr>
        <w:ind w:right="-237"/>
        <w:rPr>
          <w:rFonts w:eastAsia="TimesNewRomanPSMT" w:cs="Times New Roman"/>
          <w:noProof/>
          <w:szCs w:val="24"/>
          <w:lang w:val="sr-Latn-CS"/>
        </w:rPr>
      </w:pPr>
    </w:p>
    <w:p w:rsidR="00EF04E8" w:rsidRDefault="00EF04E8" w:rsidP="000756FC">
      <w:pPr>
        <w:ind w:right="-237"/>
        <w:rPr>
          <w:rFonts w:eastAsia="TimesNewRomanPSMT" w:cs="Times New Roman"/>
          <w:noProof/>
          <w:szCs w:val="24"/>
          <w:lang w:val="sr-Latn-CS"/>
        </w:rPr>
      </w:pPr>
    </w:p>
    <w:p w:rsidR="001347CB" w:rsidRDefault="001347CB" w:rsidP="000756FC">
      <w:pPr>
        <w:ind w:right="-237"/>
        <w:rPr>
          <w:rFonts w:eastAsia="TimesNewRomanPSMT" w:cs="Times New Roman"/>
          <w:b/>
          <w:noProof/>
          <w:szCs w:val="24"/>
          <w:lang w:val="sr-Latn-CS"/>
        </w:rPr>
      </w:pPr>
    </w:p>
    <w:p w:rsidR="00A24230" w:rsidRDefault="001347CB" w:rsidP="000756FC">
      <w:pPr>
        <w:ind w:right="-237"/>
        <w:rPr>
          <w:rFonts w:eastAsia="TimesNewRomanPSMT" w:cs="Times New Roman"/>
          <w:b/>
          <w:noProof/>
          <w:szCs w:val="24"/>
          <w:lang w:val="sr-Latn-CS"/>
        </w:rPr>
      </w:pPr>
      <w:r w:rsidRPr="001347CB">
        <w:rPr>
          <w:rFonts w:eastAsia="TimesNewRomanPSMT" w:cs="Times New Roman"/>
          <w:b/>
          <w:noProof/>
          <w:szCs w:val="24"/>
          <w:lang w:val="sr-Latn-CS"/>
        </w:rPr>
        <w:t>Primjer broj 3:</w:t>
      </w:r>
    </w:p>
    <w:p w:rsidR="006C677C" w:rsidRDefault="006C677C" w:rsidP="000756FC">
      <w:pPr>
        <w:ind w:right="-237"/>
        <w:rPr>
          <w:rFonts w:eastAsia="TimesNewRomanPSMT" w:cs="Times New Roman"/>
          <w:b/>
          <w:noProof/>
          <w:szCs w:val="24"/>
          <w:lang w:val="sr-Latn-CS"/>
        </w:rPr>
      </w:pPr>
    </w:p>
    <w:p w:rsidR="006C677C" w:rsidRDefault="006C677C" w:rsidP="000756FC">
      <w:pPr>
        <w:ind w:right="-237"/>
        <w:rPr>
          <w:rFonts w:eastAsia="TimesNewRomanPSMT" w:cs="Times New Roman"/>
          <w:b/>
          <w:noProof/>
          <w:szCs w:val="24"/>
          <w:lang w:val="sr-Latn-CS"/>
        </w:rPr>
      </w:pPr>
    </w:p>
    <w:p w:rsidR="00A24230" w:rsidRDefault="00A24230" w:rsidP="000756FC">
      <w:pPr>
        <w:ind w:right="-237"/>
        <w:rPr>
          <w:rFonts w:eastAsia="TimesNewRomanPSMT" w:cs="Times New Roman"/>
          <w:noProof/>
          <w:szCs w:val="24"/>
          <w:lang w:val="sr-Latn-CS"/>
        </w:rPr>
      </w:pPr>
      <w:r>
        <w:rPr>
          <w:noProof/>
          <w:lang w:val="bs-Latn-BA" w:eastAsia="bs-Latn-BA"/>
        </w:rPr>
        <w:drawing>
          <wp:inline distT="0" distB="0" distL="0" distR="0" wp14:anchorId="51850DF5" wp14:editId="78756291">
            <wp:extent cx="5760085" cy="80962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srcRect l="8930" t="15896" r="9547" b="3101"/>
                    <a:stretch/>
                  </pic:blipFill>
                  <pic:spPr bwMode="auto">
                    <a:xfrm>
                      <a:off x="0" y="0"/>
                      <a:ext cx="5760085" cy="8096250"/>
                    </a:xfrm>
                    <a:prstGeom prst="rect">
                      <a:avLst/>
                    </a:prstGeom>
                    <a:ln>
                      <a:noFill/>
                    </a:ln>
                    <a:extLst>
                      <a:ext uri="{53640926-AAD7-44D8-BBD7-CCE9431645EC}">
                        <a14:shadowObscured xmlns:a14="http://schemas.microsoft.com/office/drawing/2010/main"/>
                      </a:ext>
                    </a:extLst>
                  </pic:spPr>
                </pic:pic>
              </a:graphicData>
            </a:graphic>
          </wp:inline>
        </w:drawing>
      </w:r>
    </w:p>
    <w:p w:rsidR="00DF2311" w:rsidRDefault="00DF2311" w:rsidP="008F1B20">
      <w:pPr>
        <w:ind w:right="-237"/>
      </w:pPr>
    </w:p>
    <w:p w:rsidR="00DF2311" w:rsidRDefault="00DF2311" w:rsidP="008F1B20">
      <w:pPr>
        <w:ind w:right="-237"/>
      </w:pPr>
    </w:p>
    <w:p w:rsidR="00DF2311" w:rsidRDefault="00DF2311" w:rsidP="008F1B20">
      <w:pPr>
        <w:ind w:right="-237"/>
      </w:pPr>
    </w:p>
    <w:p w:rsidR="00DF2311" w:rsidRDefault="00DF2311" w:rsidP="008F1B20">
      <w:pPr>
        <w:ind w:right="-237"/>
      </w:pPr>
    </w:p>
    <w:p w:rsidR="008F1B20" w:rsidRDefault="008F1B20" w:rsidP="008F1B20">
      <w:pPr>
        <w:ind w:right="-237"/>
      </w:pPr>
      <w:r>
        <w:t>Praksa je pokazala da notari izdaju različite potvrde.</w:t>
      </w:r>
    </w:p>
    <w:p w:rsidR="008F1B20" w:rsidRDefault="008F1B20" w:rsidP="008F1B20">
      <w:pPr>
        <w:ind w:right="-237"/>
      </w:pPr>
    </w:p>
    <w:p w:rsidR="00C53ECE" w:rsidRDefault="008F1B20" w:rsidP="000756FC">
      <w:pPr>
        <w:ind w:right="-237"/>
      </w:pPr>
      <w:r>
        <w:t xml:space="preserve">Iz Potvrde </w:t>
      </w:r>
      <w:r w:rsidR="00FB5D59">
        <w:t xml:space="preserve">Primjer broj 3 </w:t>
      </w:r>
      <w:r>
        <w:t xml:space="preserve">nije vidljivo na osnovu kojih dokaza je povjerilac dokazao notaru da su ispunjeni uslovi za izvršnost originala, kao što </w:t>
      </w:r>
      <w:r w:rsidR="00FB5D59">
        <w:t>to proizilazi iz Potvrda Primjera broj 4 i 5</w:t>
      </w:r>
      <w:r w:rsidR="00DF2311">
        <w:t>.</w:t>
      </w:r>
      <w:r>
        <w:t xml:space="preserve">  </w:t>
      </w:r>
    </w:p>
    <w:p w:rsidR="00DF2311" w:rsidRDefault="00DF2311" w:rsidP="000756FC">
      <w:pPr>
        <w:ind w:right="-237"/>
      </w:pPr>
    </w:p>
    <w:p w:rsidR="00DF2311" w:rsidRDefault="00DF2311" w:rsidP="00DF2311">
      <w:pPr>
        <w:ind w:right="-237"/>
        <w:rPr>
          <w:rFonts w:eastAsia="TimesNewRomanPSMT" w:cs="Times New Roman"/>
          <w:noProof/>
          <w:szCs w:val="24"/>
          <w:lang w:val="sr-Latn-CS"/>
        </w:rPr>
      </w:pPr>
      <w:r>
        <w:rPr>
          <w:rFonts w:eastAsia="TimesNewRomanPSMT" w:cs="Times New Roman"/>
          <w:noProof/>
          <w:szCs w:val="24"/>
          <w:lang w:val="sr-Latn-CS"/>
        </w:rPr>
        <w:t xml:space="preserve">Kod Potvrda </w:t>
      </w:r>
      <w:r w:rsidR="00FB5D59">
        <w:rPr>
          <w:rFonts w:eastAsia="TimesNewRomanPSMT" w:cs="Times New Roman"/>
          <w:noProof/>
          <w:szCs w:val="24"/>
          <w:lang w:val="sr-Latn-CS"/>
        </w:rPr>
        <w:t>Primjer broj 4 i 5</w:t>
      </w:r>
      <w:r>
        <w:rPr>
          <w:rFonts w:eastAsia="TimesNewRomanPSMT" w:cs="Times New Roman"/>
          <w:noProof/>
          <w:szCs w:val="24"/>
          <w:lang w:val="sr-Latn-CS"/>
        </w:rPr>
        <w:t xml:space="preserve">, nema dileme u kojem to dijelu dužnik nije ispunio svoju odluku, jer Kartica zajma od 19.01.2016. godine i Izvod otvorenih stavki sadrži iznos dospjelog potraživanja koji odgovara poraživanju iz prijedloga za izvršenje: </w:t>
      </w:r>
    </w:p>
    <w:p w:rsidR="00DF2311" w:rsidRDefault="00DF2311" w:rsidP="000756FC">
      <w:pPr>
        <w:ind w:right="-237"/>
      </w:pPr>
    </w:p>
    <w:p w:rsidR="00DF2311" w:rsidRDefault="00DF2311"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Default="00FB5D59" w:rsidP="000756FC">
      <w:pPr>
        <w:ind w:right="-237"/>
      </w:pPr>
    </w:p>
    <w:p w:rsidR="00FB5D59" w:rsidRPr="00FB5D59" w:rsidRDefault="00FB5D59" w:rsidP="00FB5D59">
      <w:pPr>
        <w:ind w:right="-237"/>
        <w:rPr>
          <w:b/>
        </w:rPr>
      </w:pPr>
      <w:r w:rsidRPr="00FB5D59">
        <w:rPr>
          <w:b/>
        </w:rPr>
        <w:lastRenderedPageBreak/>
        <w:t>Primjer broj 4:</w:t>
      </w:r>
    </w:p>
    <w:p w:rsidR="00FB5D59" w:rsidRDefault="00FB5D59" w:rsidP="000756FC">
      <w:pPr>
        <w:ind w:right="-237"/>
      </w:pPr>
    </w:p>
    <w:p w:rsidR="008F1B20" w:rsidRDefault="00201227" w:rsidP="000756FC">
      <w:pPr>
        <w:ind w:right="-237"/>
        <w:rPr>
          <w:rFonts w:eastAsia="TimesNewRomanPSMT" w:cs="Times New Roman"/>
          <w:noProof/>
          <w:szCs w:val="24"/>
          <w:lang w:val="sr-Latn-CS"/>
        </w:rPr>
      </w:pPr>
      <w:r>
        <w:rPr>
          <w:noProof/>
          <w:lang w:val="bs-Latn-BA" w:eastAsia="bs-Latn-BA"/>
        </w:rPr>
        <w:drawing>
          <wp:inline distT="0" distB="0" distL="0" distR="0" wp14:anchorId="49BF4010" wp14:editId="4909723D">
            <wp:extent cx="5760085" cy="828196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441" t="7948" r="10208" b="8362"/>
                    <a:stretch/>
                  </pic:blipFill>
                  <pic:spPr bwMode="auto">
                    <a:xfrm>
                      <a:off x="0" y="0"/>
                      <a:ext cx="5760085" cy="8281963"/>
                    </a:xfrm>
                    <a:prstGeom prst="rect">
                      <a:avLst/>
                    </a:prstGeom>
                    <a:ln>
                      <a:noFill/>
                    </a:ln>
                    <a:extLst>
                      <a:ext uri="{53640926-AAD7-44D8-BBD7-CCE9431645EC}">
                        <a14:shadowObscured xmlns:a14="http://schemas.microsoft.com/office/drawing/2010/main"/>
                      </a:ext>
                    </a:extLst>
                  </pic:spPr>
                </pic:pic>
              </a:graphicData>
            </a:graphic>
          </wp:inline>
        </w:drawing>
      </w:r>
    </w:p>
    <w:p w:rsidR="008F1B20" w:rsidRDefault="008F1B20" w:rsidP="000756FC">
      <w:pPr>
        <w:ind w:right="-237"/>
        <w:rPr>
          <w:rFonts w:eastAsia="TimesNewRomanPSMT" w:cs="Times New Roman"/>
          <w:noProof/>
          <w:szCs w:val="24"/>
          <w:lang w:val="sr-Latn-CS"/>
        </w:rPr>
      </w:pPr>
    </w:p>
    <w:p w:rsidR="00DF2311" w:rsidRDefault="006C677C" w:rsidP="000756FC">
      <w:pPr>
        <w:ind w:right="-237"/>
        <w:rPr>
          <w:b/>
        </w:rPr>
      </w:pPr>
      <w:r>
        <w:rPr>
          <w:b/>
        </w:rPr>
        <w:lastRenderedPageBreak/>
        <w:t xml:space="preserve">Primjer broj </w:t>
      </w:r>
      <w:r>
        <w:rPr>
          <w:b/>
        </w:rPr>
        <w:t>5</w:t>
      </w:r>
      <w:r w:rsidRPr="00FB5D59">
        <w:rPr>
          <w:b/>
        </w:rPr>
        <w:t>:</w:t>
      </w:r>
    </w:p>
    <w:p w:rsidR="00C53ECE" w:rsidRDefault="00C53ECE" w:rsidP="000756FC">
      <w:pPr>
        <w:ind w:right="-237"/>
        <w:rPr>
          <w:rFonts w:eastAsia="TimesNewRomanPSMT" w:cs="Times New Roman"/>
          <w:noProof/>
          <w:szCs w:val="24"/>
          <w:lang w:val="sr-Latn-CS"/>
        </w:rPr>
      </w:pPr>
      <w:r>
        <w:rPr>
          <w:noProof/>
          <w:lang w:val="bs-Latn-BA" w:eastAsia="bs-Latn-BA"/>
        </w:rPr>
        <w:drawing>
          <wp:inline distT="0" distB="0" distL="0" distR="0" wp14:anchorId="19AFC9C3" wp14:editId="07DBFD75">
            <wp:extent cx="5760085" cy="860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779" t="10871" r="15004" b="6491"/>
                    <a:stretch/>
                  </pic:blipFill>
                  <pic:spPr bwMode="auto">
                    <a:xfrm>
                      <a:off x="0" y="0"/>
                      <a:ext cx="5760085" cy="8609330"/>
                    </a:xfrm>
                    <a:prstGeom prst="rect">
                      <a:avLst/>
                    </a:prstGeom>
                    <a:ln>
                      <a:noFill/>
                    </a:ln>
                    <a:extLst>
                      <a:ext uri="{53640926-AAD7-44D8-BBD7-CCE9431645EC}">
                        <a14:shadowObscured xmlns:a14="http://schemas.microsoft.com/office/drawing/2010/main"/>
                      </a:ext>
                    </a:extLst>
                  </pic:spPr>
                </pic:pic>
              </a:graphicData>
            </a:graphic>
          </wp:inline>
        </w:drawing>
      </w:r>
    </w:p>
    <w:p w:rsidR="00C53ECE" w:rsidRDefault="00C53ECE" w:rsidP="000756FC">
      <w:pPr>
        <w:ind w:right="-237"/>
        <w:rPr>
          <w:rFonts w:eastAsia="TimesNewRomanPSMT" w:cs="Times New Roman"/>
          <w:noProof/>
          <w:szCs w:val="24"/>
          <w:lang w:val="sr-Latn-CS"/>
        </w:rPr>
      </w:pPr>
    </w:p>
    <w:p w:rsidR="00C53ECE" w:rsidRDefault="00C53ECE" w:rsidP="000756FC">
      <w:pPr>
        <w:ind w:right="-237"/>
        <w:rPr>
          <w:rFonts w:eastAsia="TimesNewRomanPSMT" w:cs="Times New Roman"/>
          <w:noProof/>
          <w:szCs w:val="24"/>
          <w:lang w:val="sr-Latn-CS"/>
        </w:rPr>
      </w:pPr>
    </w:p>
    <w:p w:rsidR="008F68EB" w:rsidRDefault="008F68EB" w:rsidP="000756FC">
      <w:pPr>
        <w:ind w:right="-237"/>
        <w:rPr>
          <w:rFonts w:eastAsia="TimesNewRomanPSMT" w:cs="Times New Roman"/>
          <w:noProof/>
          <w:szCs w:val="24"/>
          <w:lang w:val="sr-Latn-CS"/>
        </w:rPr>
      </w:pPr>
      <w:r>
        <w:rPr>
          <w:rFonts w:eastAsia="TimesNewRomanPSMT" w:cs="Times New Roman"/>
          <w:noProof/>
          <w:szCs w:val="24"/>
          <w:lang w:val="sr-Latn-CS"/>
        </w:rPr>
        <w:t>Ipak, ne</w:t>
      </w:r>
      <w:r w:rsidR="00326112">
        <w:rPr>
          <w:rFonts w:eastAsia="TimesNewRomanPSMT" w:cs="Times New Roman"/>
          <w:noProof/>
          <w:szCs w:val="24"/>
          <w:lang w:val="sr-Latn-CS"/>
        </w:rPr>
        <w:t xml:space="preserve"> može se smatrati neurednom Potvrda  (Primjer 1) koja ne sadrži </w:t>
      </w:r>
      <w:r w:rsidR="005F615A">
        <w:rPr>
          <w:rFonts w:eastAsia="TimesNewRomanPSMT" w:cs="Times New Roman"/>
          <w:noProof/>
          <w:szCs w:val="24"/>
          <w:lang w:val="sr-Latn-CS"/>
        </w:rPr>
        <w:t xml:space="preserve">dokaz kojim povjerilac dokazuje dospjelost potraživanja, </w:t>
      </w:r>
      <w:r w:rsidR="00326112">
        <w:rPr>
          <w:rFonts w:eastAsia="TimesNewRomanPSMT" w:cs="Times New Roman"/>
          <w:noProof/>
          <w:szCs w:val="24"/>
          <w:lang w:val="sr-Latn-CS"/>
        </w:rPr>
        <w:t>ukoliko je uz potvrdu ili uz prijedlog za izvršenje</w:t>
      </w:r>
      <w:r w:rsidR="00C4327B">
        <w:rPr>
          <w:rFonts w:eastAsia="TimesNewRomanPSMT" w:cs="Times New Roman"/>
          <w:noProof/>
          <w:szCs w:val="24"/>
          <w:lang w:val="sr-Latn-CS"/>
        </w:rPr>
        <w:t>,</w:t>
      </w:r>
      <w:r w:rsidR="00326112">
        <w:rPr>
          <w:rFonts w:eastAsia="TimesNewRomanPSMT" w:cs="Times New Roman"/>
          <w:noProof/>
          <w:szCs w:val="24"/>
          <w:lang w:val="sr-Latn-CS"/>
        </w:rPr>
        <w:t xml:space="preserve"> dostavljena isprava iz koje proizilazi visina duga, a koji iznos odgovara potraživanju radi kojeg namirenja je i pokretnut izvr</w:t>
      </w:r>
      <w:r w:rsidR="00BD4422">
        <w:rPr>
          <w:rFonts w:eastAsia="TimesNewRomanPSMT" w:cs="Times New Roman"/>
          <w:noProof/>
          <w:szCs w:val="24"/>
          <w:lang w:val="sr-Latn-CS"/>
        </w:rPr>
        <w:t xml:space="preserve">šni postupak. </w:t>
      </w:r>
    </w:p>
    <w:p w:rsidR="008F68EB" w:rsidRDefault="008F68EB" w:rsidP="000756FC">
      <w:pPr>
        <w:ind w:right="-237"/>
        <w:rPr>
          <w:rFonts w:eastAsia="TimesNewRomanPSMT" w:cs="Times New Roman"/>
          <w:noProof/>
          <w:szCs w:val="24"/>
          <w:lang w:val="sr-Latn-CS"/>
        </w:rPr>
      </w:pPr>
    </w:p>
    <w:p w:rsidR="00BD4422" w:rsidRDefault="00BD4422" w:rsidP="000756FC">
      <w:pPr>
        <w:ind w:right="-237"/>
        <w:rPr>
          <w:rFonts w:eastAsia="TimesNewRomanPSMT" w:cs="Times New Roman"/>
          <w:noProof/>
          <w:szCs w:val="24"/>
          <w:lang w:val="sr-Latn-CS"/>
        </w:rPr>
      </w:pPr>
      <w:r>
        <w:rPr>
          <w:rFonts w:eastAsia="TimesNewRomanPSMT" w:cs="Times New Roman"/>
          <w:noProof/>
          <w:szCs w:val="24"/>
          <w:lang w:val="sr-Latn-CS"/>
        </w:rPr>
        <w:t>Tr</w:t>
      </w:r>
      <w:r w:rsidR="00C4327B">
        <w:rPr>
          <w:rFonts w:eastAsia="TimesNewRomanPSMT" w:cs="Times New Roman"/>
          <w:noProof/>
          <w:szCs w:val="24"/>
          <w:lang w:val="sr-Latn-CS"/>
        </w:rPr>
        <w:t xml:space="preserve">ažilac izvršenja u prijedlogu za izvršenje </w:t>
      </w:r>
      <w:r w:rsidR="00326112">
        <w:rPr>
          <w:rFonts w:eastAsia="TimesNewRomanPSMT" w:cs="Times New Roman"/>
          <w:noProof/>
          <w:szCs w:val="24"/>
          <w:lang w:val="sr-Latn-CS"/>
        </w:rPr>
        <w:t>navodi visinu potraživanja koja</w:t>
      </w:r>
      <w:r>
        <w:rPr>
          <w:rFonts w:eastAsia="TimesNewRomanPSMT" w:cs="Times New Roman"/>
          <w:noProof/>
          <w:szCs w:val="24"/>
          <w:lang w:val="sr-Latn-CS"/>
        </w:rPr>
        <w:t xml:space="preserve"> može, ali i ne mora da odgovar</w:t>
      </w:r>
      <w:r w:rsidR="00326112">
        <w:rPr>
          <w:rFonts w:eastAsia="TimesNewRomanPSMT" w:cs="Times New Roman"/>
          <w:noProof/>
          <w:szCs w:val="24"/>
          <w:lang w:val="sr-Latn-CS"/>
        </w:rPr>
        <w:t>a iznosu koji j</w:t>
      </w:r>
      <w:r w:rsidR="00DF2311">
        <w:rPr>
          <w:rFonts w:eastAsia="TimesNewRomanPSMT" w:cs="Times New Roman"/>
          <w:noProof/>
          <w:szCs w:val="24"/>
          <w:lang w:val="sr-Latn-CS"/>
        </w:rPr>
        <w:t>e predmet notarske izvršne ispra</w:t>
      </w:r>
      <w:r w:rsidR="00326112">
        <w:rPr>
          <w:rFonts w:eastAsia="TimesNewRomanPSMT" w:cs="Times New Roman"/>
          <w:noProof/>
          <w:szCs w:val="24"/>
          <w:lang w:val="sr-Latn-CS"/>
        </w:rPr>
        <w:t>ve</w:t>
      </w:r>
      <w:r>
        <w:rPr>
          <w:rFonts w:eastAsia="TimesNewRomanPSMT" w:cs="Times New Roman"/>
          <w:noProof/>
          <w:szCs w:val="24"/>
          <w:lang w:val="sr-Latn-CS"/>
        </w:rPr>
        <w:t>, ali bi morao da odgovara dokazu-ispravi (</w:t>
      </w:r>
      <w:r>
        <w:rPr>
          <w:rFonts w:cs="Times New Roman"/>
          <w:color w:val="000000"/>
          <w:szCs w:val="24"/>
          <w:lang w:val="pl-PL"/>
        </w:rPr>
        <w:t>pregled dospjelih obaveza</w:t>
      </w:r>
      <w:r w:rsidRPr="009C5634">
        <w:rPr>
          <w:rFonts w:cs="Times New Roman"/>
          <w:color w:val="000000"/>
          <w:szCs w:val="24"/>
          <w:lang w:val="pl-PL"/>
        </w:rPr>
        <w:t>, izvod iz kartice dužnika, dopis koji je dostavio dužniku o neizvrš</w:t>
      </w:r>
      <w:r>
        <w:rPr>
          <w:rFonts w:cs="Times New Roman"/>
          <w:color w:val="000000"/>
          <w:szCs w:val="24"/>
          <w:lang w:val="pl-PL"/>
        </w:rPr>
        <w:t>avanju</w:t>
      </w:r>
      <w:r w:rsidRPr="009C5634">
        <w:rPr>
          <w:rFonts w:cs="Times New Roman"/>
          <w:color w:val="000000"/>
          <w:szCs w:val="24"/>
          <w:lang w:val="pl-PL"/>
        </w:rPr>
        <w:t xml:space="preserve"> obaveze, o</w:t>
      </w:r>
      <w:r>
        <w:rPr>
          <w:rFonts w:cs="Times New Roman"/>
          <w:color w:val="000000"/>
          <w:szCs w:val="24"/>
          <w:lang w:val="pl-PL"/>
        </w:rPr>
        <w:t>pomena, izvod otvorenih stavki</w:t>
      </w:r>
      <w:r w:rsidRPr="009C5634">
        <w:rPr>
          <w:rFonts w:cs="Times New Roman"/>
          <w:color w:val="000000"/>
          <w:szCs w:val="24"/>
          <w:lang w:val="pl-PL"/>
        </w:rPr>
        <w:t xml:space="preserve"> i slično</w:t>
      </w:r>
      <w:r>
        <w:rPr>
          <w:rFonts w:cs="Times New Roman"/>
          <w:color w:val="000000"/>
          <w:szCs w:val="24"/>
          <w:lang w:val="pl-PL"/>
        </w:rPr>
        <w:t xml:space="preserve">) </w:t>
      </w:r>
      <w:r>
        <w:rPr>
          <w:rFonts w:eastAsia="TimesNewRomanPSMT" w:cs="Times New Roman"/>
          <w:noProof/>
          <w:szCs w:val="24"/>
          <w:lang w:val="sr-Latn-CS"/>
        </w:rPr>
        <w:t xml:space="preserve">na osnovu koje je povjerilac i ishodio od notara Otpravak originala u svrhu izvršenja.  </w:t>
      </w:r>
    </w:p>
    <w:p w:rsidR="006C677C" w:rsidRDefault="006C677C" w:rsidP="000756FC">
      <w:pPr>
        <w:ind w:right="-237"/>
        <w:rPr>
          <w:rFonts w:eastAsia="TimesNewRomanPSMT" w:cs="Times New Roman"/>
          <w:noProof/>
          <w:szCs w:val="24"/>
          <w:lang w:val="sr-Latn-CS"/>
        </w:rPr>
      </w:pPr>
    </w:p>
    <w:p w:rsidR="00BD4422" w:rsidRDefault="00BD4422" w:rsidP="000756FC">
      <w:pPr>
        <w:ind w:right="-237"/>
        <w:rPr>
          <w:rFonts w:eastAsia="TimesNewRomanPSMT" w:cs="Times New Roman"/>
          <w:noProof/>
          <w:szCs w:val="24"/>
          <w:lang w:val="sr-Latn-CS"/>
        </w:rPr>
      </w:pPr>
    </w:p>
    <w:p w:rsidR="00AB69F4" w:rsidRDefault="00DF2311" w:rsidP="000756FC">
      <w:pPr>
        <w:ind w:right="-237"/>
        <w:rPr>
          <w:rFonts w:eastAsia="TimesNewRomanPSMT" w:cs="Times New Roman"/>
          <w:noProof/>
          <w:szCs w:val="24"/>
          <w:lang w:val="sr-Latn-CS"/>
        </w:rPr>
      </w:pPr>
      <w:r>
        <w:rPr>
          <w:rFonts w:eastAsia="TimesNewRomanPSMT" w:cs="Times New Roman"/>
          <w:noProof/>
          <w:szCs w:val="24"/>
          <w:lang w:val="sr-Latn-CS"/>
        </w:rPr>
        <w:t xml:space="preserve">Međutim, u posljednje vrijeme </w:t>
      </w:r>
      <w:r w:rsidR="004A152A">
        <w:rPr>
          <w:rFonts w:eastAsia="TimesNewRomanPSMT" w:cs="Times New Roman"/>
          <w:noProof/>
          <w:szCs w:val="24"/>
          <w:lang w:val="sr-Latn-CS"/>
        </w:rPr>
        <w:t>pojavilo se drugačije tumačenje člana 102 Zakona o notarima</w:t>
      </w:r>
      <w:r w:rsidR="006C677C">
        <w:rPr>
          <w:rFonts w:eastAsia="TimesNewRomanPSMT" w:cs="Times New Roman"/>
          <w:noProof/>
          <w:szCs w:val="24"/>
          <w:lang w:val="sr-Latn-CS"/>
        </w:rPr>
        <w:t>, a što je stvorilo dilemu</w:t>
      </w:r>
      <w:r w:rsidR="004A152A">
        <w:rPr>
          <w:rFonts w:eastAsia="TimesNewRomanPSMT" w:cs="Times New Roman"/>
          <w:noProof/>
          <w:szCs w:val="24"/>
          <w:lang w:val="sr-Latn-CS"/>
        </w:rPr>
        <w:t xml:space="preserve"> kod notara i banaka u odnosu na sadržaj Potvrde notara. </w:t>
      </w:r>
    </w:p>
    <w:p w:rsidR="004A152A" w:rsidRDefault="004A152A" w:rsidP="000756FC">
      <w:pPr>
        <w:ind w:right="-237"/>
        <w:rPr>
          <w:rFonts w:eastAsia="TimesNewRomanPSMT" w:cs="Times New Roman"/>
          <w:noProof/>
          <w:szCs w:val="24"/>
          <w:lang w:val="sr-Latn-CS"/>
        </w:rPr>
      </w:pPr>
    </w:p>
    <w:p w:rsidR="00AB69F4" w:rsidRDefault="004A152A" w:rsidP="000756FC">
      <w:pPr>
        <w:ind w:right="-237"/>
        <w:rPr>
          <w:rFonts w:eastAsia="TimesNewRomanPSMT" w:cs="Times New Roman"/>
          <w:noProof/>
          <w:szCs w:val="24"/>
          <w:lang w:val="sr-Latn-CS"/>
        </w:rPr>
      </w:pPr>
      <w:r>
        <w:rPr>
          <w:rFonts w:eastAsia="TimesNewRomanPSMT" w:cs="Times New Roman"/>
          <w:noProof/>
          <w:szCs w:val="24"/>
          <w:lang w:val="sr-Latn-CS"/>
        </w:rPr>
        <w:t>U tom pravcu su notari i banka za ovaj seminar dostavili Zakl</w:t>
      </w:r>
      <w:r w:rsidR="00D23577">
        <w:rPr>
          <w:rFonts w:eastAsia="TimesNewRomanPSMT" w:cs="Times New Roman"/>
          <w:noProof/>
          <w:szCs w:val="24"/>
          <w:lang w:val="sr-Latn-CS"/>
        </w:rPr>
        <w:t xml:space="preserve">jučak Osnovnog suda u Banjaluci, tražeći moj lični komentar u odnosu na sadržaj ove sudske odluke. </w:t>
      </w:r>
    </w:p>
    <w:p w:rsidR="004A152A" w:rsidRDefault="004A152A" w:rsidP="000756FC">
      <w:pPr>
        <w:ind w:right="-237"/>
        <w:rPr>
          <w:rFonts w:eastAsia="TimesNewRomanPSMT" w:cs="Times New Roman"/>
          <w:noProof/>
          <w:szCs w:val="24"/>
          <w:lang w:val="sr-Latn-CS"/>
        </w:rPr>
      </w:pPr>
    </w:p>
    <w:p w:rsidR="004A152A" w:rsidRDefault="004A152A" w:rsidP="000756FC">
      <w:pPr>
        <w:ind w:right="-237"/>
        <w:rPr>
          <w:rFonts w:eastAsia="TimesNewRomanPSMT" w:cs="Times New Roman"/>
          <w:noProof/>
          <w:szCs w:val="24"/>
          <w:lang w:val="sr-Latn-CS"/>
        </w:rPr>
      </w:pPr>
    </w:p>
    <w:p w:rsidR="00EF4035" w:rsidRDefault="00EF4035" w:rsidP="00814F25">
      <w:pPr>
        <w:rPr>
          <w:rFonts w:cs="Times New Roman"/>
          <w:i/>
          <w:szCs w:val="24"/>
          <w:lang w:val="bs-Latn-BA"/>
        </w:rPr>
      </w:pPr>
    </w:p>
    <w:p w:rsidR="00EF4035" w:rsidRDefault="00EF4035" w:rsidP="00814F25">
      <w:pPr>
        <w:rPr>
          <w:rFonts w:cs="Times New Roman"/>
          <w:i/>
          <w:szCs w:val="24"/>
          <w:lang w:val="bs-Latn-BA"/>
        </w:rPr>
      </w:pPr>
    </w:p>
    <w:p w:rsidR="00EF4035" w:rsidRDefault="00EF4035" w:rsidP="00814F25">
      <w:pPr>
        <w:rPr>
          <w:rFonts w:cs="Times New Roman"/>
          <w:i/>
          <w:szCs w:val="24"/>
          <w:lang w:val="bs-Latn-BA"/>
        </w:rPr>
      </w:pPr>
    </w:p>
    <w:p w:rsidR="00EF4035" w:rsidRDefault="00EF4035"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4A152A" w:rsidRDefault="004A152A" w:rsidP="00814F25">
      <w:pPr>
        <w:rPr>
          <w:rFonts w:cs="Times New Roman"/>
          <w:i/>
          <w:szCs w:val="24"/>
          <w:lang w:val="bs-Latn-BA"/>
        </w:rPr>
      </w:pPr>
    </w:p>
    <w:p w:rsidR="00FB5D59" w:rsidRDefault="0000163C" w:rsidP="0000163C">
      <w:pPr>
        <w:rPr>
          <w:rFonts w:cs="Times New Roman"/>
          <w:b/>
          <w:szCs w:val="24"/>
          <w:lang w:val="bs-Latn-BA"/>
        </w:rPr>
      </w:pPr>
      <w:r w:rsidRPr="00FB5D59">
        <w:rPr>
          <w:rFonts w:cs="Times New Roman"/>
          <w:b/>
          <w:szCs w:val="24"/>
          <w:lang w:val="bs-Latn-BA"/>
        </w:rPr>
        <w:t>Primjer</w:t>
      </w:r>
      <w:r w:rsidR="00FB5D59">
        <w:rPr>
          <w:rFonts w:cs="Times New Roman"/>
          <w:b/>
          <w:szCs w:val="24"/>
          <w:lang w:val="bs-Latn-BA"/>
        </w:rPr>
        <w:t xml:space="preserve"> broj 6</w:t>
      </w:r>
      <w:r w:rsidRPr="00FB5D59">
        <w:rPr>
          <w:rFonts w:cs="Times New Roman"/>
          <w:b/>
          <w:szCs w:val="24"/>
          <w:lang w:val="bs-Latn-BA"/>
        </w:rPr>
        <w:t>: Zaključak koji je sud dostavio banci:</w:t>
      </w:r>
    </w:p>
    <w:p w:rsidR="00FB5D59" w:rsidRPr="00FB5D59" w:rsidRDefault="00FB5D59" w:rsidP="0000163C">
      <w:pPr>
        <w:rPr>
          <w:rFonts w:cs="Times New Roman"/>
          <w:b/>
          <w:szCs w:val="24"/>
          <w:lang w:val="bs-Latn-BA"/>
        </w:rPr>
      </w:pPr>
    </w:p>
    <w:p w:rsidR="0000163C" w:rsidRDefault="0000163C" w:rsidP="00814F25">
      <w:pPr>
        <w:rPr>
          <w:rFonts w:cs="Times New Roman"/>
          <w:i/>
          <w:szCs w:val="24"/>
          <w:lang w:val="bs-Latn-BA"/>
        </w:rPr>
      </w:pPr>
    </w:p>
    <w:p w:rsidR="00CC6B3F" w:rsidRPr="009C5634" w:rsidRDefault="00EF4035" w:rsidP="003C1869">
      <w:pPr>
        <w:rPr>
          <w:rFonts w:cs="Times New Roman"/>
          <w:szCs w:val="24"/>
          <w:lang w:val="bs-Latn-BA"/>
        </w:rPr>
      </w:pPr>
      <w:r>
        <w:rPr>
          <w:noProof/>
          <w:lang w:val="bs-Latn-BA" w:eastAsia="bs-Latn-BA"/>
        </w:rPr>
        <w:drawing>
          <wp:inline distT="0" distB="0" distL="0" distR="0" wp14:anchorId="7E6845CE" wp14:editId="014AEB06">
            <wp:extent cx="5497002" cy="77724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575" t="5494" r="7729" b="13854"/>
                    <a:stretch/>
                  </pic:blipFill>
                  <pic:spPr bwMode="auto">
                    <a:xfrm>
                      <a:off x="0" y="0"/>
                      <a:ext cx="5499319" cy="7775676"/>
                    </a:xfrm>
                    <a:prstGeom prst="rect">
                      <a:avLst/>
                    </a:prstGeom>
                    <a:ln>
                      <a:noFill/>
                    </a:ln>
                    <a:extLst>
                      <a:ext uri="{53640926-AAD7-44D8-BBD7-CCE9431645EC}">
                        <a14:shadowObscured xmlns:a14="http://schemas.microsoft.com/office/drawing/2010/main"/>
                      </a:ext>
                    </a:extLst>
                  </pic:spPr>
                </pic:pic>
              </a:graphicData>
            </a:graphic>
          </wp:inline>
        </w:drawing>
      </w:r>
    </w:p>
    <w:p w:rsidR="00EF4035" w:rsidRDefault="00EF4035" w:rsidP="003C1869">
      <w:pPr>
        <w:rPr>
          <w:rFonts w:cs="Times New Roman"/>
          <w:b/>
          <w:szCs w:val="24"/>
          <w:lang w:val="bs-Latn-BA"/>
        </w:rPr>
      </w:pPr>
    </w:p>
    <w:p w:rsidR="00EF4035" w:rsidRDefault="00EF4035" w:rsidP="003C1869">
      <w:pPr>
        <w:rPr>
          <w:rFonts w:cs="Times New Roman"/>
          <w:b/>
          <w:szCs w:val="24"/>
          <w:lang w:val="bs-Latn-BA"/>
        </w:rPr>
      </w:pPr>
    </w:p>
    <w:p w:rsidR="00875A36" w:rsidRPr="006320CC" w:rsidRDefault="0000163C" w:rsidP="003C1869">
      <w:pPr>
        <w:rPr>
          <w:rFonts w:cs="Times New Roman"/>
          <w:b/>
          <w:szCs w:val="24"/>
          <w:lang w:val="bs-Latn-BA"/>
        </w:rPr>
      </w:pPr>
      <w:r>
        <w:rPr>
          <w:rFonts w:cs="Times New Roman"/>
          <w:b/>
          <w:szCs w:val="24"/>
          <w:lang w:val="bs-Latn-BA"/>
        </w:rPr>
        <w:t>Komentar:</w:t>
      </w:r>
    </w:p>
    <w:p w:rsidR="00A336CF" w:rsidRDefault="00A336CF" w:rsidP="00C4253C">
      <w:pPr>
        <w:autoSpaceDE w:val="0"/>
        <w:autoSpaceDN w:val="0"/>
        <w:adjustRightInd w:val="0"/>
        <w:spacing w:after="200" w:line="276" w:lineRule="auto"/>
        <w:rPr>
          <w:rFonts w:cs="Times New Roman"/>
          <w:szCs w:val="24"/>
        </w:rPr>
      </w:pPr>
    </w:p>
    <w:p w:rsidR="00474FED" w:rsidRDefault="00474FED" w:rsidP="00C4253C">
      <w:pPr>
        <w:autoSpaceDE w:val="0"/>
        <w:autoSpaceDN w:val="0"/>
        <w:adjustRightInd w:val="0"/>
        <w:spacing w:after="200" w:line="276" w:lineRule="auto"/>
        <w:rPr>
          <w:rFonts w:cs="Times New Roman"/>
          <w:szCs w:val="24"/>
        </w:rPr>
      </w:pPr>
      <w:r w:rsidRPr="009C5634">
        <w:rPr>
          <w:rFonts w:cs="Times New Roman"/>
          <w:szCs w:val="24"/>
        </w:rPr>
        <w:t>U odnosu na nalog suda d</w:t>
      </w:r>
      <w:r w:rsidR="004E64C6">
        <w:rPr>
          <w:rFonts w:cs="Times New Roman"/>
          <w:szCs w:val="24"/>
        </w:rPr>
        <w:t>a tražilac izvršenja dostavi ,,P</w:t>
      </w:r>
      <w:r w:rsidRPr="009C5634">
        <w:rPr>
          <w:rFonts w:cs="Times New Roman"/>
          <w:szCs w:val="24"/>
        </w:rPr>
        <w:t xml:space="preserve">otvrdu notara da je to otpravak originala u svrhu izvršenja”, smatram da je takav zahtjev suda u skladu sa članom 102 stav 1 Zakona o notarima, pod uslovom da iz </w:t>
      </w:r>
      <w:r w:rsidR="00566460">
        <w:rPr>
          <w:rFonts w:cs="Times New Roman"/>
          <w:szCs w:val="24"/>
        </w:rPr>
        <w:t xml:space="preserve">isprave na osnovu koje je podnesen prijedlog za izvršenje ne proizilazi da se radi o Otpravku </w:t>
      </w:r>
      <w:r w:rsidR="008F68EB">
        <w:rPr>
          <w:rFonts w:cs="Times New Roman"/>
          <w:szCs w:val="24"/>
        </w:rPr>
        <w:t>originala u svrhu izvršenja</w:t>
      </w:r>
      <w:r w:rsidR="00FC34ED">
        <w:rPr>
          <w:rFonts w:cs="Times New Roman"/>
          <w:szCs w:val="24"/>
        </w:rPr>
        <w:t xml:space="preserve"> (</w:t>
      </w:r>
      <w:r w:rsidR="00566460">
        <w:rPr>
          <w:rFonts w:cs="Times New Roman"/>
          <w:szCs w:val="24"/>
        </w:rPr>
        <w:t>Primjer</w:t>
      </w:r>
      <w:r w:rsidR="00FB5D59">
        <w:rPr>
          <w:rFonts w:cs="Times New Roman"/>
          <w:szCs w:val="24"/>
        </w:rPr>
        <w:t xml:space="preserve"> broj</w:t>
      </w:r>
      <w:r w:rsidR="008F68EB">
        <w:rPr>
          <w:rFonts w:cs="Times New Roman"/>
          <w:szCs w:val="24"/>
        </w:rPr>
        <w:t xml:space="preserve"> 1</w:t>
      </w:r>
      <w:r w:rsidR="00FC34ED">
        <w:rPr>
          <w:rFonts w:cs="Times New Roman"/>
          <w:szCs w:val="24"/>
        </w:rPr>
        <w:t>)</w:t>
      </w:r>
      <w:r w:rsidR="00566460">
        <w:rPr>
          <w:rFonts w:cs="Times New Roman"/>
          <w:szCs w:val="24"/>
        </w:rPr>
        <w:t>.</w:t>
      </w:r>
      <w:r w:rsidRPr="009C5634">
        <w:rPr>
          <w:rFonts w:cs="Times New Roman"/>
          <w:szCs w:val="24"/>
        </w:rPr>
        <w:t xml:space="preserve"> </w:t>
      </w:r>
    </w:p>
    <w:p w:rsidR="00FB5D59" w:rsidRPr="009C5634" w:rsidRDefault="00FB5D59" w:rsidP="00C4253C">
      <w:pPr>
        <w:autoSpaceDE w:val="0"/>
        <w:autoSpaceDN w:val="0"/>
        <w:adjustRightInd w:val="0"/>
        <w:spacing w:after="200" w:line="276" w:lineRule="auto"/>
        <w:rPr>
          <w:rFonts w:cs="Times New Roman"/>
          <w:szCs w:val="24"/>
        </w:rPr>
      </w:pPr>
      <w:r>
        <w:rPr>
          <w:rFonts w:cs="Times New Roman"/>
          <w:szCs w:val="24"/>
        </w:rPr>
        <w:t xml:space="preserve">Međutim, ukoliko je isprava snabdjevena štambiljem Otpravak originala u svrhu izvršenja I Potvrdom (Primjer broj 3, 4 ili 5), onda je isprava ispunila uslove iz navedene zakonske odredbe. </w:t>
      </w:r>
    </w:p>
    <w:p w:rsidR="00A336CF" w:rsidRDefault="00D23577" w:rsidP="00A336CF">
      <w:pPr>
        <w:rPr>
          <w:rFonts w:cs="Times New Roman"/>
          <w:szCs w:val="24"/>
          <w:lang w:val="bs-Latn-BA"/>
        </w:rPr>
      </w:pPr>
      <w:r>
        <w:rPr>
          <w:rFonts w:cs="Times New Roman"/>
          <w:szCs w:val="24"/>
        </w:rPr>
        <w:t>D</w:t>
      </w:r>
      <w:r w:rsidR="00FB5D59">
        <w:rPr>
          <w:rFonts w:cs="Times New Roman"/>
          <w:szCs w:val="24"/>
        </w:rPr>
        <w:t>alji</w:t>
      </w:r>
      <w:r w:rsidR="00A336CF" w:rsidRPr="009C5634">
        <w:rPr>
          <w:rFonts w:cs="Times New Roman"/>
          <w:szCs w:val="24"/>
        </w:rPr>
        <w:t xml:space="preserve"> dio naloga suda nije u skladu sa članom 102 stav 1 Zakona o notarima, jer ova odredba ne propisuje da potvrda notara, a u kojem pravcu se takođe traži ispravka i dopuna, treba da sadrži bilješku o izvršnosti </w:t>
      </w:r>
      <w:r w:rsidR="00A336CF" w:rsidRPr="009C5634">
        <w:rPr>
          <w:rFonts w:cs="Times New Roman"/>
          <w:szCs w:val="24"/>
          <w:lang w:val="bs-Latn-BA"/>
        </w:rPr>
        <w:t>u kojoj notar treba da označ</w:t>
      </w:r>
      <w:r w:rsidR="00A336CF">
        <w:rPr>
          <w:rFonts w:cs="Times New Roman"/>
          <w:szCs w:val="24"/>
          <w:lang w:val="bs-Latn-BA"/>
        </w:rPr>
        <w:t>i</w:t>
      </w:r>
      <w:r w:rsidR="00A336CF" w:rsidRPr="009C5634">
        <w:rPr>
          <w:rFonts w:cs="Times New Roman"/>
          <w:szCs w:val="24"/>
          <w:lang w:val="bs-Latn-BA"/>
        </w:rPr>
        <w:t xml:space="preserve"> tražioca izvršenja, izvršenika, potraživanje, sredstvo i predmet izvršenja, sa identičnim sadržajem tih elemenata kao u ugovoru, te </w:t>
      </w:r>
      <w:r w:rsidR="00FC34ED">
        <w:rPr>
          <w:rFonts w:cs="Times New Roman"/>
          <w:szCs w:val="24"/>
          <w:lang w:val="bs-Latn-BA"/>
        </w:rPr>
        <w:t>da navede</w:t>
      </w:r>
      <w:r w:rsidR="00A336CF" w:rsidRPr="009C5634">
        <w:rPr>
          <w:rFonts w:cs="Times New Roman"/>
          <w:szCs w:val="24"/>
          <w:lang w:val="bs-Latn-BA"/>
        </w:rPr>
        <w:t xml:space="preserve"> vrstu, obim i vrijeme ispunjenja obaveze tj. da li je potraživanje u jednom dijelu ostvareno i koji dio ostaje za izvršenje</w:t>
      </w:r>
      <w:r w:rsidR="00A81160" w:rsidRPr="009C5634">
        <w:rPr>
          <w:rFonts w:cs="Times New Roman"/>
          <w:szCs w:val="24"/>
          <w:lang w:val="bs-Latn-BA"/>
        </w:rPr>
        <w:t>.</w:t>
      </w:r>
    </w:p>
    <w:p w:rsidR="00A336CF" w:rsidRDefault="00A336CF" w:rsidP="00A336CF">
      <w:pPr>
        <w:rPr>
          <w:rFonts w:cs="Times New Roman"/>
          <w:szCs w:val="24"/>
          <w:lang w:val="bs-Latn-BA"/>
        </w:rPr>
      </w:pPr>
    </w:p>
    <w:p w:rsidR="00DC5CCD" w:rsidRPr="009C5634" w:rsidRDefault="00DC5CCD" w:rsidP="00DC5CCD">
      <w:pPr>
        <w:ind w:right="-237"/>
        <w:rPr>
          <w:rFonts w:eastAsia="TimesNewRomanPSMT" w:cs="Times New Roman"/>
          <w:noProof/>
          <w:szCs w:val="24"/>
          <w:lang w:val="sr-Latn-CS"/>
        </w:rPr>
      </w:pPr>
      <w:r w:rsidRPr="009C5634">
        <w:rPr>
          <w:rFonts w:eastAsia="TimesNewRomanPSMT" w:cs="Times New Roman"/>
          <w:noProof/>
          <w:szCs w:val="24"/>
          <w:lang w:val="sr-Latn-CS"/>
        </w:rPr>
        <w:t xml:space="preserve">Da li se radi </w:t>
      </w:r>
      <w:r w:rsidR="009114C0">
        <w:rPr>
          <w:rFonts w:eastAsia="TimesNewRomanPSMT" w:cs="Times New Roman"/>
          <w:noProof/>
          <w:szCs w:val="24"/>
          <w:lang w:val="sr-Latn-CS"/>
        </w:rPr>
        <w:t>o izvršnoj n</w:t>
      </w:r>
      <w:r w:rsidRPr="009C5634">
        <w:rPr>
          <w:rFonts w:eastAsia="TimesNewRomanPSMT" w:cs="Times New Roman"/>
          <w:noProof/>
          <w:szCs w:val="24"/>
          <w:lang w:val="sr-Latn-CS"/>
        </w:rPr>
        <w:t xml:space="preserve">otarskoj </w:t>
      </w:r>
      <w:r w:rsidR="00A336CF">
        <w:rPr>
          <w:rFonts w:eastAsia="TimesNewRomanPSMT" w:cs="Times New Roman"/>
          <w:noProof/>
          <w:szCs w:val="24"/>
          <w:lang w:val="sr-Latn-CS"/>
        </w:rPr>
        <w:t>ispravi</w:t>
      </w:r>
      <w:r w:rsidR="009114C0">
        <w:rPr>
          <w:rFonts w:eastAsia="TimesNewRomanPSMT" w:cs="Times New Roman"/>
          <w:noProof/>
          <w:szCs w:val="24"/>
          <w:lang w:val="sr-Latn-CS"/>
        </w:rPr>
        <w:t>,</w:t>
      </w:r>
      <w:r w:rsidRPr="009C5634">
        <w:rPr>
          <w:rFonts w:eastAsia="TimesNewRomanPSMT" w:cs="Times New Roman"/>
          <w:noProof/>
          <w:szCs w:val="24"/>
          <w:lang w:val="sr-Latn-CS"/>
        </w:rPr>
        <w:t xml:space="preserve"> </w:t>
      </w:r>
      <w:r w:rsidR="00A336CF">
        <w:rPr>
          <w:rFonts w:eastAsia="TimesNewRomanPSMT" w:cs="Times New Roman"/>
          <w:noProof/>
          <w:szCs w:val="24"/>
          <w:lang w:val="sr-Latn-CS"/>
        </w:rPr>
        <w:t xml:space="preserve">a kako je to već gore izloženo, </w:t>
      </w:r>
      <w:r w:rsidRPr="009C5634">
        <w:rPr>
          <w:rFonts w:eastAsia="TimesNewRomanPSMT" w:cs="Times New Roman"/>
          <w:noProof/>
          <w:szCs w:val="24"/>
          <w:lang w:val="sr-Latn-CS"/>
        </w:rPr>
        <w:t>ocjenjuje se prema Zakonu o notarima.</w:t>
      </w:r>
    </w:p>
    <w:p w:rsidR="00DC5CCD" w:rsidRPr="009C5634" w:rsidRDefault="00DC5CCD" w:rsidP="00DC5CCD">
      <w:pPr>
        <w:ind w:right="-237"/>
        <w:rPr>
          <w:rFonts w:eastAsia="TimesNewRomanPSMT" w:cs="Times New Roman"/>
          <w:noProof/>
          <w:szCs w:val="24"/>
          <w:lang w:val="sr-Latn-CS"/>
        </w:rPr>
      </w:pPr>
    </w:p>
    <w:p w:rsidR="00DC5CCD" w:rsidRPr="009C5634" w:rsidRDefault="00DC5CCD" w:rsidP="00DC5CCD">
      <w:pPr>
        <w:ind w:right="-237"/>
        <w:rPr>
          <w:rFonts w:eastAsia="TimesNewRomanPSMT" w:cs="Times New Roman"/>
          <w:noProof/>
          <w:szCs w:val="24"/>
          <w:lang w:val="sr-Latn-CS"/>
        </w:rPr>
      </w:pPr>
      <w:r w:rsidRPr="009C5634">
        <w:rPr>
          <w:rFonts w:eastAsia="TimesNewRomanPSMT" w:cs="Times New Roman"/>
          <w:noProof/>
          <w:szCs w:val="24"/>
          <w:lang w:val="sr-Latn-CS"/>
        </w:rPr>
        <w:t xml:space="preserve">Izvršna isprava </w:t>
      </w:r>
      <w:r w:rsidR="00981523" w:rsidRPr="009C5634">
        <w:rPr>
          <w:rFonts w:eastAsia="TimesNewRomanPSMT" w:cs="Times New Roman"/>
          <w:noProof/>
          <w:szCs w:val="24"/>
          <w:lang w:val="sr-Latn-CS"/>
        </w:rPr>
        <w:t xml:space="preserve">je </w:t>
      </w:r>
      <w:r w:rsidR="00BD74EE" w:rsidRPr="009C5634">
        <w:rPr>
          <w:rFonts w:eastAsia="TimesNewRomanPSMT" w:cs="Times New Roman"/>
          <w:noProof/>
          <w:szCs w:val="24"/>
          <w:lang w:val="sr-Latn-CS"/>
        </w:rPr>
        <w:t>isprava dostavljena uz prijedlog</w:t>
      </w:r>
      <w:r w:rsidR="00921DCE">
        <w:rPr>
          <w:rFonts w:eastAsia="TimesNewRomanPSMT" w:cs="Times New Roman"/>
          <w:noProof/>
          <w:szCs w:val="24"/>
          <w:lang w:val="sr-Latn-CS"/>
        </w:rPr>
        <w:t xml:space="preserve"> (Ugovor)</w:t>
      </w:r>
      <w:r w:rsidR="00BD74EE" w:rsidRPr="009C5634">
        <w:rPr>
          <w:rFonts w:eastAsia="TimesNewRomanPSMT" w:cs="Times New Roman"/>
          <w:noProof/>
          <w:szCs w:val="24"/>
          <w:lang w:val="sr-Latn-CS"/>
        </w:rPr>
        <w:t>, a</w:t>
      </w:r>
      <w:r w:rsidRPr="009C5634">
        <w:rPr>
          <w:rFonts w:eastAsia="TimesNewRomanPSMT" w:cs="Times New Roman"/>
          <w:noProof/>
          <w:szCs w:val="24"/>
          <w:lang w:val="sr-Latn-CS"/>
        </w:rPr>
        <w:t xml:space="preserve"> na koju </w:t>
      </w:r>
      <w:r w:rsidR="00921DCE">
        <w:rPr>
          <w:rFonts w:eastAsia="TimesNewRomanPSMT" w:cs="Times New Roman"/>
          <w:noProof/>
          <w:szCs w:val="24"/>
          <w:lang w:val="sr-Latn-CS"/>
        </w:rPr>
        <w:t xml:space="preserve">bi trebalo da </w:t>
      </w:r>
      <w:r w:rsidRPr="009C5634">
        <w:rPr>
          <w:rFonts w:eastAsia="TimesNewRomanPSMT" w:cs="Times New Roman"/>
          <w:noProof/>
          <w:szCs w:val="24"/>
          <w:lang w:val="sr-Latn-CS"/>
        </w:rPr>
        <w:t>je stavljen štambilj sa tekstom OTPRAVAK ORIGINALA U SVRHU IZVRŠENJA i uz koji je izdata Potvrda notara da ta isprava  odgovara originalu</w:t>
      </w:r>
      <w:r w:rsidR="00BD74EE" w:rsidRPr="009C5634">
        <w:rPr>
          <w:rFonts w:eastAsia="TimesNewRomanPSMT" w:cs="Times New Roman"/>
          <w:noProof/>
          <w:szCs w:val="24"/>
          <w:lang w:val="sr-Latn-CS"/>
        </w:rPr>
        <w:t>, te</w:t>
      </w:r>
      <w:r w:rsidRPr="009C5634">
        <w:rPr>
          <w:rFonts w:eastAsia="TimesNewRomanPSMT" w:cs="Times New Roman"/>
          <w:noProof/>
          <w:szCs w:val="24"/>
          <w:lang w:val="sr-Latn-CS"/>
        </w:rPr>
        <w:t xml:space="preserve"> da je obaveza dospjela</w:t>
      </w:r>
      <w:r w:rsidR="00921DCE">
        <w:rPr>
          <w:rFonts w:eastAsia="TimesNewRomanPSMT" w:cs="Times New Roman"/>
          <w:noProof/>
          <w:szCs w:val="24"/>
          <w:lang w:val="sr-Latn-CS"/>
        </w:rPr>
        <w:t xml:space="preserve"> uz označenje dokaza za</w:t>
      </w:r>
      <w:r w:rsidR="0078711C">
        <w:rPr>
          <w:rFonts w:eastAsia="TimesNewRomanPSMT" w:cs="Times New Roman"/>
          <w:noProof/>
          <w:szCs w:val="24"/>
          <w:lang w:val="sr-Latn-CS"/>
        </w:rPr>
        <w:t xml:space="preserve"> </w:t>
      </w:r>
      <w:r w:rsidR="00921DCE">
        <w:rPr>
          <w:rFonts w:eastAsia="TimesNewRomanPSMT" w:cs="Times New Roman"/>
          <w:noProof/>
          <w:szCs w:val="24"/>
          <w:lang w:val="sr-Latn-CS"/>
        </w:rPr>
        <w:t>takvu</w:t>
      </w:r>
      <w:r w:rsidR="0078711C">
        <w:rPr>
          <w:rFonts w:eastAsia="TimesNewRomanPSMT" w:cs="Times New Roman"/>
          <w:noProof/>
          <w:szCs w:val="24"/>
          <w:lang w:val="sr-Latn-CS"/>
        </w:rPr>
        <w:t xml:space="preserve"> činjenicu</w:t>
      </w:r>
      <w:r w:rsidRPr="009C5634">
        <w:rPr>
          <w:rFonts w:eastAsia="TimesNewRomanPSMT" w:cs="Times New Roman"/>
          <w:noProof/>
          <w:szCs w:val="24"/>
          <w:lang w:val="sr-Latn-CS"/>
        </w:rPr>
        <w:t>.</w:t>
      </w:r>
    </w:p>
    <w:p w:rsidR="00DC5CCD" w:rsidRPr="009C5634" w:rsidRDefault="00DC5CCD" w:rsidP="00DC5CCD">
      <w:pPr>
        <w:ind w:right="-237"/>
        <w:rPr>
          <w:rFonts w:eastAsia="TimesNewRomanPSMT" w:cs="Times New Roman"/>
          <w:noProof/>
          <w:szCs w:val="24"/>
          <w:lang w:val="sr-Latn-CS"/>
        </w:rPr>
      </w:pPr>
    </w:p>
    <w:p w:rsidR="00BD74EE" w:rsidRPr="009C5634" w:rsidRDefault="00DC5CCD" w:rsidP="00DC5CCD">
      <w:pPr>
        <w:ind w:right="-237"/>
        <w:rPr>
          <w:rFonts w:eastAsia="TimesNewRomanPSMT" w:cs="Times New Roman"/>
          <w:noProof/>
          <w:szCs w:val="24"/>
          <w:lang w:val="sr-Latn-CS"/>
        </w:rPr>
      </w:pPr>
      <w:r w:rsidRPr="009C5634">
        <w:rPr>
          <w:rFonts w:eastAsia="TimesNewRomanPSMT" w:cs="Times New Roman"/>
          <w:noProof/>
          <w:szCs w:val="24"/>
          <w:lang w:val="sr-Latn-CS"/>
        </w:rPr>
        <w:t>U</w:t>
      </w:r>
      <w:r w:rsidR="00BD74EE" w:rsidRPr="009C5634">
        <w:rPr>
          <w:rFonts w:eastAsia="TimesNewRomanPSMT" w:cs="Times New Roman"/>
          <w:noProof/>
          <w:szCs w:val="24"/>
          <w:lang w:val="sr-Latn-CS"/>
        </w:rPr>
        <w:t xml:space="preserve">koliko prvostepeni sud cijeni ispravu </w:t>
      </w:r>
      <w:r w:rsidR="0078711C">
        <w:rPr>
          <w:rFonts w:eastAsia="TimesNewRomanPSMT" w:cs="Times New Roman"/>
          <w:noProof/>
          <w:szCs w:val="24"/>
          <w:lang w:val="sr-Latn-CS"/>
        </w:rPr>
        <w:t xml:space="preserve">(ugovor) </w:t>
      </w:r>
      <w:r w:rsidR="00BD74EE" w:rsidRPr="009C5634">
        <w:rPr>
          <w:rFonts w:eastAsia="TimesNewRomanPSMT" w:cs="Times New Roman"/>
          <w:noProof/>
          <w:szCs w:val="24"/>
          <w:lang w:val="sr-Latn-CS"/>
        </w:rPr>
        <w:t xml:space="preserve">prema članu 27 </w:t>
      </w:r>
      <w:r w:rsidR="0078711C">
        <w:rPr>
          <w:rFonts w:eastAsia="TimesNewRomanPSMT" w:cs="Times New Roman"/>
          <w:noProof/>
          <w:szCs w:val="24"/>
          <w:lang w:val="sr-Latn-CS"/>
        </w:rPr>
        <w:t xml:space="preserve">stav 1 </w:t>
      </w:r>
      <w:r w:rsidR="00BD74EE" w:rsidRPr="009C5634">
        <w:rPr>
          <w:rFonts w:eastAsia="TimesNewRomanPSMT" w:cs="Times New Roman"/>
          <w:noProof/>
          <w:szCs w:val="24"/>
          <w:lang w:val="sr-Latn-CS"/>
        </w:rPr>
        <w:t xml:space="preserve">Zakona o izvršnom postupku, onda </w:t>
      </w:r>
      <w:r w:rsidRPr="009C5634">
        <w:rPr>
          <w:rFonts w:eastAsia="TimesNewRomanPSMT" w:cs="Times New Roman"/>
          <w:noProof/>
          <w:szCs w:val="24"/>
          <w:lang w:val="sr-Latn-CS"/>
        </w:rPr>
        <w:t>tu notarski obrađenu ispravu</w:t>
      </w:r>
      <w:r w:rsidR="009114C0">
        <w:rPr>
          <w:rFonts w:eastAsia="TimesNewRomanPSMT" w:cs="Times New Roman"/>
          <w:noProof/>
          <w:szCs w:val="24"/>
          <w:lang w:val="sr-Latn-CS"/>
        </w:rPr>
        <w:t xml:space="preserve"> (</w:t>
      </w:r>
      <w:r w:rsidRPr="009C5634">
        <w:rPr>
          <w:rFonts w:eastAsia="TimesNewRomanPSMT" w:cs="Times New Roman"/>
          <w:noProof/>
          <w:szCs w:val="24"/>
          <w:lang w:val="sr-Latn-CS"/>
        </w:rPr>
        <w:t>ugovor</w:t>
      </w:r>
      <w:r w:rsidR="009114C0">
        <w:rPr>
          <w:rFonts w:eastAsia="TimesNewRomanPSMT" w:cs="Times New Roman"/>
          <w:noProof/>
          <w:szCs w:val="24"/>
          <w:lang w:val="sr-Latn-CS"/>
        </w:rPr>
        <w:t>)</w:t>
      </w:r>
      <w:r w:rsidRPr="009C5634">
        <w:rPr>
          <w:rFonts w:eastAsia="TimesNewRomanPSMT" w:cs="Times New Roman"/>
          <w:noProof/>
          <w:szCs w:val="24"/>
          <w:lang w:val="sr-Latn-CS"/>
        </w:rPr>
        <w:t xml:space="preserve">, sud ima obavezu da ispita i ocijeni da li označeni tražilac izvršenja i izvršenik u prijedlogu za izvršenje odgovaraju povjeriocu i dužniku iz tog ugovora, da li </w:t>
      </w:r>
      <w:r w:rsidR="00981523" w:rsidRPr="009C5634">
        <w:rPr>
          <w:rFonts w:eastAsia="TimesNewRomanPSMT" w:cs="Times New Roman"/>
          <w:noProof/>
          <w:szCs w:val="24"/>
          <w:lang w:val="sr-Latn-CS"/>
        </w:rPr>
        <w:t xml:space="preserve">je </w:t>
      </w:r>
      <w:r w:rsidR="00D23577">
        <w:rPr>
          <w:rFonts w:eastAsia="TimesNewRomanPSMT" w:cs="Times New Roman"/>
          <w:noProof/>
          <w:szCs w:val="24"/>
          <w:lang w:val="sr-Latn-CS"/>
        </w:rPr>
        <w:t xml:space="preserve">u ugovoru </w:t>
      </w:r>
      <w:r w:rsidR="00981523" w:rsidRPr="009C5634">
        <w:rPr>
          <w:rFonts w:eastAsia="TimesNewRomanPSMT" w:cs="Times New Roman"/>
          <w:noProof/>
          <w:szCs w:val="24"/>
          <w:lang w:val="sr-Latn-CS"/>
        </w:rPr>
        <w:t>određen predmet pot</w:t>
      </w:r>
      <w:r w:rsidR="00FC34ED">
        <w:rPr>
          <w:rFonts w:eastAsia="TimesNewRomanPSMT" w:cs="Times New Roman"/>
          <w:noProof/>
          <w:szCs w:val="24"/>
          <w:lang w:val="sr-Latn-CS"/>
        </w:rPr>
        <w:t>raživanja na način da s</w:t>
      </w:r>
      <w:r w:rsidR="00981523" w:rsidRPr="009C5634">
        <w:rPr>
          <w:rFonts w:eastAsia="TimesNewRomanPSMT" w:cs="Times New Roman"/>
          <w:noProof/>
          <w:szCs w:val="24"/>
          <w:lang w:val="sr-Latn-CS"/>
        </w:rPr>
        <w:t xml:space="preserve">e </w:t>
      </w:r>
      <w:r w:rsidR="00FC34ED">
        <w:rPr>
          <w:rFonts w:eastAsia="TimesNewRomanPSMT" w:cs="Times New Roman"/>
          <w:noProof/>
          <w:szCs w:val="24"/>
          <w:lang w:val="sr-Latn-CS"/>
        </w:rPr>
        <w:t>može utvrditi</w:t>
      </w:r>
      <w:r w:rsidR="00981523" w:rsidRPr="009C5634">
        <w:rPr>
          <w:rFonts w:eastAsia="TimesNewRomanPSMT" w:cs="Times New Roman"/>
          <w:noProof/>
          <w:szCs w:val="24"/>
          <w:lang w:val="sr-Latn-CS"/>
        </w:rPr>
        <w:t xml:space="preserve"> šta dužnik treba da čini ili ne čini da bi odgovorio svojoj obavezi ili je odrediv ako izvršna isprava sadrži elemente putem kojih se može utvrditi šta du</w:t>
      </w:r>
      <w:r w:rsidR="00BD74EE" w:rsidRPr="009C5634">
        <w:rPr>
          <w:rFonts w:eastAsia="TimesNewRomanPSMT" w:cs="Times New Roman"/>
          <w:noProof/>
          <w:szCs w:val="24"/>
          <w:lang w:val="sr-Latn-CS"/>
        </w:rPr>
        <w:t>žnik treba da čini ili ne čini.</w:t>
      </w:r>
    </w:p>
    <w:p w:rsidR="00BD74EE" w:rsidRPr="009C5634" w:rsidRDefault="00FC34ED" w:rsidP="0078711C">
      <w:pPr>
        <w:pStyle w:val="Normal1"/>
        <w:jc w:val="both"/>
      </w:pPr>
      <w:r>
        <w:rPr>
          <w:rFonts w:eastAsia="TimesNewRomanPSMT"/>
          <w:noProof/>
          <w:lang w:val="sr-Latn-CS"/>
        </w:rPr>
        <w:t>S</w:t>
      </w:r>
      <w:r w:rsidR="00BD74EE" w:rsidRPr="009C5634">
        <w:rPr>
          <w:rFonts w:eastAsia="TimesNewRomanPSMT"/>
          <w:noProof/>
          <w:lang w:val="sr-Latn-CS"/>
        </w:rPr>
        <w:t xml:space="preserve">ud ima obavezu da </w:t>
      </w:r>
      <w:r w:rsidR="0078711C">
        <w:rPr>
          <w:rFonts w:eastAsia="TimesNewRomanPSMT"/>
          <w:noProof/>
          <w:lang w:val="sr-Latn-CS"/>
        </w:rPr>
        <w:t xml:space="preserve">takvu </w:t>
      </w:r>
      <w:r w:rsidR="00BD74EE" w:rsidRPr="009C5634">
        <w:rPr>
          <w:rFonts w:eastAsia="TimesNewRomanPSMT"/>
          <w:noProof/>
          <w:lang w:val="sr-Latn-CS"/>
        </w:rPr>
        <w:t>ispravu cijeni prvenstveno sa aspekta č</w:t>
      </w:r>
      <w:r w:rsidR="00BD74EE" w:rsidRPr="009C5634">
        <w:t>lana 85 Zakona o notarima, pa ako utvrdi da je ona sačinjena u propisanoj formi</w:t>
      </w:r>
      <w:r w:rsidR="00D955E4" w:rsidRPr="009C5634">
        <w:t xml:space="preserve"> (opet prema odredbama Zakona o notarima)</w:t>
      </w:r>
      <w:r w:rsidR="00BD74EE" w:rsidRPr="009C5634">
        <w:t xml:space="preserve">, ako je sastavljena o nekom pravu potraživanja, koje ima za predmet plaćanje neke određene sume novca ili davanje određene količine drugih zamjenjivih stvari ili vrijednosnih papira, a dužnik je u ispravi pristao na izvršenje bez odlaganja, onda se radi o izvršnoj </w:t>
      </w:r>
      <w:r w:rsidR="00D23577">
        <w:t xml:space="preserve">noarskoj </w:t>
      </w:r>
      <w:r w:rsidR="00BD74EE" w:rsidRPr="009C5634">
        <w:t>ispravi</w:t>
      </w:r>
      <w:r w:rsidR="00D23577">
        <w:t xml:space="preserve"> podobnoj za izvršenje</w:t>
      </w:r>
      <w:r w:rsidR="00BD74EE" w:rsidRPr="009C5634">
        <w:t>.</w:t>
      </w:r>
    </w:p>
    <w:p w:rsidR="00D955E4" w:rsidRPr="009C5634" w:rsidRDefault="0078711C" w:rsidP="00DC5CCD">
      <w:pPr>
        <w:ind w:right="-237"/>
        <w:rPr>
          <w:rFonts w:eastAsia="TimesNewRomanPSMT" w:cs="Times New Roman"/>
          <w:noProof/>
          <w:szCs w:val="24"/>
          <w:lang w:val="sr-Latn-CS"/>
        </w:rPr>
      </w:pPr>
      <w:r>
        <w:rPr>
          <w:rFonts w:eastAsia="TimesNewRomanPSMT" w:cs="Times New Roman"/>
          <w:noProof/>
          <w:szCs w:val="24"/>
          <w:lang w:val="sr-Latn-CS"/>
        </w:rPr>
        <w:t>Ukoliko ta notarski obrađena isprava ispunjava uslove koji joj</w:t>
      </w:r>
      <w:r w:rsidR="00D955E4" w:rsidRPr="009C5634">
        <w:rPr>
          <w:rFonts w:eastAsia="TimesNewRomanPSMT" w:cs="Times New Roman"/>
          <w:noProof/>
          <w:szCs w:val="24"/>
          <w:lang w:val="sr-Latn-CS"/>
        </w:rPr>
        <w:t xml:space="preserve"> daju svojstvo izvršne isprave, </w:t>
      </w:r>
      <w:r>
        <w:rPr>
          <w:rFonts w:eastAsia="TimesNewRomanPSMT" w:cs="Times New Roman"/>
          <w:noProof/>
          <w:szCs w:val="24"/>
          <w:lang w:val="sr-Latn-CS"/>
        </w:rPr>
        <w:t>to</w:t>
      </w:r>
      <w:r w:rsidR="00DF58F8" w:rsidRPr="009C5634">
        <w:rPr>
          <w:rFonts w:eastAsia="TimesNewRomanPSMT" w:cs="Times New Roman"/>
          <w:noProof/>
          <w:szCs w:val="24"/>
          <w:lang w:val="sr-Latn-CS"/>
        </w:rPr>
        <w:t xml:space="preserve"> nema </w:t>
      </w:r>
      <w:r>
        <w:rPr>
          <w:rFonts w:eastAsia="TimesNewRomanPSMT" w:cs="Times New Roman"/>
          <w:noProof/>
          <w:szCs w:val="24"/>
          <w:lang w:val="sr-Latn-CS"/>
        </w:rPr>
        <w:t>razloga da tražilac izvršenja dopunjava i ispravlja</w:t>
      </w:r>
      <w:r w:rsidR="00D955E4" w:rsidRPr="009C5634">
        <w:rPr>
          <w:rFonts w:eastAsia="TimesNewRomanPSMT" w:cs="Times New Roman"/>
          <w:noProof/>
          <w:szCs w:val="24"/>
          <w:lang w:val="sr-Latn-CS"/>
        </w:rPr>
        <w:t xml:space="preserve"> </w:t>
      </w:r>
      <w:r>
        <w:rPr>
          <w:rFonts w:eastAsia="TimesNewRomanPSMT" w:cs="Times New Roman"/>
          <w:noProof/>
          <w:szCs w:val="24"/>
          <w:lang w:val="sr-Latn-CS"/>
        </w:rPr>
        <w:t xml:space="preserve">prijedlog za izvršenje, a na način da </w:t>
      </w:r>
      <w:r w:rsidR="00DF58F8" w:rsidRPr="009C5634">
        <w:rPr>
          <w:rFonts w:eastAsia="TimesNewRomanPSMT" w:cs="Times New Roman"/>
          <w:noProof/>
          <w:szCs w:val="24"/>
          <w:lang w:val="sr-Latn-CS"/>
        </w:rPr>
        <w:t xml:space="preserve"> notar u P</w:t>
      </w:r>
      <w:r w:rsidR="00D955E4" w:rsidRPr="009C5634">
        <w:rPr>
          <w:rFonts w:eastAsia="TimesNewRomanPSMT" w:cs="Times New Roman"/>
          <w:noProof/>
          <w:szCs w:val="24"/>
          <w:lang w:val="sr-Latn-CS"/>
        </w:rPr>
        <w:t>otvrdi ponovi sve te elemente</w:t>
      </w:r>
      <w:r w:rsidR="005530FB" w:rsidRPr="009C5634">
        <w:rPr>
          <w:rFonts w:eastAsia="TimesNewRomanPSMT" w:cs="Times New Roman"/>
          <w:noProof/>
          <w:szCs w:val="24"/>
          <w:lang w:val="sr-Latn-CS"/>
        </w:rPr>
        <w:t xml:space="preserve"> iz ugovora</w:t>
      </w:r>
      <w:r w:rsidR="00D955E4" w:rsidRPr="009C5634">
        <w:rPr>
          <w:rFonts w:eastAsia="TimesNewRomanPSMT" w:cs="Times New Roman"/>
          <w:noProof/>
          <w:szCs w:val="24"/>
          <w:lang w:val="sr-Latn-CS"/>
        </w:rPr>
        <w:t xml:space="preserve">. </w:t>
      </w:r>
    </w:p>
    <w:p w:rsidR="00DF58F8" w:rsidRPr="009C5634" w:rsidRDefault="00DF58F8" w:rsidP="00DC5CCD">
      <w:pPr>
        <w:ind w:right="-237"/>
        <w:rPr>
          <w:rFonts w:eastAsia="TimesNewRomanPSMT" w:cs="Times New Roman"/>
          <w:noProof/>
          <w:szCs w:val="24"/>
          <w:lang w:val="sr-Latn-CS"/>
        </w:rPr>
      </w:pPr>
    </w:p>
    <w:p w:rsidR="00DF58F8" w:rsidRPr="009C5634" w:rsidRDefault="00DF58F8" w:rsidP="00DF58F8">
      <w:pPr>
        <w:autoSpaceDE w:val="0"/>
        <w:autoSpaceDN w:val="0"/>
        <w:rPr>
          <w:rFonts w:eastAsia="TimesNewRomanPSMT" w:cs="Times New Roman"/>
          <w:noProof/>
          <w:szCs w:val="24"/>
          <w:lang w:val="sr-Latn-CS"/>
        </w:rPr>
      </w:pPr>
      <w:r w:rsidRPr="009C5634">
        <w:rPr>
          <w:rFonts w:eastAsia="TimesNewRomanPSMT" w:cs="Times New Roman"/>
          <w:noProof/>
          <w:szCs w:val="24"/>
          <w:lang w:val="sr-Latn-CS"/>
        </w:rPr>
        <w:t xml:space="preserve">Sve te elemente </w:t>
      </w:r>
      <w:r w:rsidR="0000163C">
        <w:rPr>
          <w:rFonts w:eastAsia="TimesNewRomanPSMT" w:cs="Times New Roman"/>
          <w:noProof/>
          <w:szCs w:val="24"/>
          <w:lang w:val="sr-Latn-CS"/>
        </w:rPr>
        <w:t xml:space="preserve">koje pominje Zaključak prvostepenog suda </w:t>
      </w:r>
      <w:r w:rsidRPr="009C5634">
        <w:rPr>
          <w:rFonts w:eastAsia="TimesNewRomanPSMT" w:cs="Times New Roman"/>
          <w:noProof/>
          <w:szCs w:val="24"/>
          <w:lang w:val="sr-Latn-CS"/>
        </w:rPr>
        <w:t xml:space="preserve">u smislu člana 36 stav 1 Zakona o izvršnom postupku, mora da sadrži </w:t>
      </w:r>
      <w:r w:rsidRPr="009C5634">
        <w:rPr>
          <w:rFonts w:cs="Times New Roman"/>
          <w:color w:val="000000"/>
          <w:szCs w:val="24"/>
          <w:lang w:val="pl-PL"/>
        </w:rPr>
        <w:t xml:space="preserve">Prijedlog za izvršenje, jer prijedlog mora da bude u skladu </w:t>
      </w:r>
      <w:r w:rsidRPr="009C5634">
        <w:rPr>
          <w:rFonts w:cs="Times New Roman"/>
          <w:color w:val="000000"/>
          <w:szCs w:val="24"/>
          <w:lang w:val="pl-PL"/>
        </w:rPr>
        <w:lastRenderedPageBreak/>
        <w:t>sa izvršnom ispravom, a ne Potvrda notara</w:t>
      </w:r>
      <w:r w:rsidR="0078711C">
        <w:rPr>
          <w:rFonts w:cs="Times New Roman"/>
          <w:color w:val="000000"/>
          <w:szCs w:val="24"/>
          <w:lang w:val="pl-PL"/>
        </w:rPr>
        <w:t xml:space="preserve"> kojom se samo potvrđuje da otpravak u svrhu izvršenja odgovara originalu i da su ispunjeni uslovi za izvršenje tog ugovora</w:t>
      </w:r>
      <w:r w:rsidRPr="009C5634">
        <w:rPr>
          <w:rFonts w:cs="Times New Roman"/>
          <w:color w:val="000000"/>
          <w:szCs w:val="24"/>
          <w:lang w:val="pl-PL"/>
        </w:rPr>
        <w:t xml:space="preserve">. </w:t>
      </w:r>
    </w:p>
    <w:p w:rsidR="00BD74EE" w:rsidRPr="009C5634" w:rsidRDefault="00BD74EE" w:rsidP="00DC5CCD">
      <w:pPr>
        <w:ind w:right="-237"/>
        <w:rPr>
          <w:rFonts w:eastAsia="TimesNewRomanPSMT" w:cs="Times New Roman"/>
          <w:noProof/>
          <w:szCs w:val="24"/>
          <w:lang w:val="sr-Latn-CS"/>
        </w:rPr>
      </w:pPr>
    </w:p>
    <w:p w:rsidR="005530FB" w:rsidRPr="009C5634" w:rsidRDefault="005530FB" w:rsidP="00DC5CCD">
      <w:pPr>
        <w:ind w:right="-237"/>
        <w:rPr>
          <w:rFonts w:eastAsia="TimesNewRomanPSMT" w:cs="Times New Roman"/>
          <w:noProof/>
          <w:szCs w:val="24"/>
          <w:lang w:val="sr-Latn-CS"/>
        </w:rPr>
      </w:pPr>
      <w:r w:rsidRPr="009C5634">
        <w:rPr>
          <w:rFonts w:eastAsia="TimesNewRomanPSMT" w:cs="Times New Roman"/>
          <w:noProof/>
          <w:szCs w:val="24"/>
          <w:lang w:val="sr-Latn-CS"/>
        </w:rPr>
        <w:t xml:space="preserve">Notarska izvršna isprava je kao i pravosnažna izvršna </w:t>
      </w:r>
      <w:r w:rsidR="00DF58F8" w:rsidRPr="009C5634">
        <w:rPr>
          <w:rFonts w:eastAsia="TimesNewRomanPSMT" w:cs="Times New Roman"/>
          <w:noProof/>
          <w:szCs w:val="24"/>
          <w:lang w:val="sr-Latn-CS"/>
        </w:rPr>
        <w:t>sudska odluka. I</w:t>
      </w:r>
      <w:r w:rsidRPr="009C5634">
        <w:rPr>
          <w:rFonts w:eastAsia="TimesNewRomanPSMT" w:cs="Times New Roman"/>
          <w:noProof/>
          <w:szCs w:val="24"/>
          <w:lang w:val="sr-Latn-CS"/>
        </w:rPr>
        <w:t xml:space="preserve"> u jednom i </w:t>
      </w:r>
      <w:r w:rsidR="00DF58F8" w:rsidRPr="009C5634">
        <w:rPr>
          <w:rFonts w:eastAsia="TimesNewRomanPSMT" w:cs="Times New Roman"/>
          <w:noProof/>
          <w:szCs w:val="24"/>
          <w:lang w:val="sr-Latn-CS"/>
        </w:rPr>
        <w:t xml:space="preserve">u </w:t>
      </w:r>
      <w:r w:rsidRPr="009C5634">
        <w:rPr>
          <w:rFonts w:eastAsia="TimesNewRomanPSMT" w:cs="Times New Roman"/>
          <w:noProof/>
          <w:szCs w:val="24"/>
          <w:lang w:val="sr-Latn-CS"/>
        </w:rPr>
        <w:t xml:space="preserve">drugom slučaju sud ispituje da li su ispunjeni uslovi za njeno izvršenje.  </w:t>
      </w:r>
    </w:p>
    <w:p w:rsidR="005530FB" w:rsidRPr="009C5634" w:rsidRDefault="005530FB" w:rsidP="00DC5CCD">
      <w:pPr>
        <w:ind w:right="-237"/>
        <w:rPr>
          <w:rFonts w:eastAsia="TimesNewRomanPSMT" w:cs="Times New Roman"/>
          <w:noProof/>
          <w:szCs w:val="24"/>
          <w:lang w:val="sr-Latn-CS"/>
        </w:rPr>
      </w:pPr>
    </w:p>
    <w:p w:rsidR="005530FB" w:rsidRPr="009C5634" w:rsidRDefault="005530FB" w:rsidP="00DC5CCD">
      <w:pPr>
        <w:ind w:right="-237"/>
        <w:rPr>
          <w:rFonts w:eastAsia="TimesNewRomanPSMT" w:cs="Times New Roman"/>
          <w:noProof/>
          <w:szCs w:val="24"/>
          <w:lang w:val="sr-Latn-CS"/>
        </w:rPr>
      </w:pPr>
      <w:r w:rsidRPr="009C5634">
        <w:rPr>
          <w:rFonts w:eastAsia="TimesNewRomanPSMT" w:cs="Times New Roman"/>
          <w:noProof/>
          <w:szCs w:val="24"/>
          <w:lang w:val="sr-Latn-CS"/>
        </w:rPr>
        <w:t xml:space="preserve">Ono što je kod pravosnažne presude klauzula </w:t>
      </w:r>
      <w:r w:rsidR="00DF58F8" w:rsidRPr="009C5634">
        <w:rPr>
          <w:rFonts w:eastAsia="TimesNewRomanPSMT" w:cs="Times New Roman"/>
          <w:noProof/>
          <w:szCs w:val="24"/>
          <w:lang w:val="sr-Latn-CS"/>
        </w:rPr>
        <w:t>o izvršnosti</w:t>
      </w:r>
      <w:r w:rsidRPr="009C5634">
        <w:rPr>
          <w:rFonts w:eastAsia="TimesNewRomanPSMT" w:cs="Times New Roman"/>
          <w:noProof/>
          <w:szCs w:val="24"/>
          <w:lang w:val="sr-Latn-CS"/>
        </w:rPr>
        <w:t xml:space="preserve">, to je kod notarski obrađene isprave štambilj sa tekstom </w:t>
      </w:r>
      <w:r w:rsidR="00FB5D59">
        <w:rPr>
          <w:rFonts w:eastAsia="TimesNewRomanPSMT" w:cs="Times New Roman"/>
          <w:noProof/>
          <w:szCs w:val="24"/>
          <w:lang w:val="sr-Latn-CS"/>
        </w:rPr>
        <w:t>Otpravak originala u svrhu izvr</w:t>
      </w:r>
      <w:r w:rsidRPr="009C5634">
        <w:rPr>
          <w:rFonts w:eastAsia="TimesNewRomanPSMT" w:cs="Times New Roman"/>
          <w:noProof/>
          <w:szCs w:val="24"/>
          <w:lang w:val="sr-Latn-CS"/>
        </w:rPr>
        <w:t xml:space="preserve">šenja i Potvrda notara da taj otpravak odgovara originalu i da je obaveza dospjela. </w:t>
      </w:r>
    </w:p>
    <w:p w:rsidR="00DF58F8" w:rsidRPr="009C5634" w:rsidRDefault="00DF58F8" w:rsidP="00DC5CCD">
      <w:pPr>
        <w:ind w:right="-237"/>
        <w:rPr>
          <w:rFonts w:eastAsia="TimesNewRomanPSMT" w:cs="Times New Roman"/>
          <w:noProof/>
          <w:szCs w:val="24"/>
          <w:lang w:val="sr-Latn-CS"/>
        </w:rPr>
      </w:pPr>
    </w:p>
    <w:p w:rsidR="00344310" w:rsidRDefault="00DF58F8" w:rsidP="008E2452">
      <w:pPr>
        <w:ind w:right="-237"/>
        <w:rPr>
          <w:rFonts w:eastAsia="TimesNewRomanPSMT" w:cs="Times New Roman"/>
          <w:noProof/>
          <w:szCs w:val="24"/>
          <w:lang w:val="sr-Latn-CS"/>
        </w:rPr>
      </w:pPr>
      <w:r w:rsidRPr="009C5634">
        <w:rPr>
          <w:rFonts w:eastAsia="TimesNewRomanPSMT" w:cs="Times New Roman"/>
          <w:noProof/>
          <w:szCs w:val="24"/>
          <w:lang w:val="sr-Latn-CS"/>
        </w:rPr>
        <w:t xml:space="preserve">Kako </w:t>
      </w:r>
      <w:r w:rsidR="009114C0">
        <w:rPr>
          <w:rFonts w:eastAsia="TimesNewRomanPSMT" w:cs="Times New Roman"/>
          <w:noProof/>
          <w:szCs w:val="24"/>
          <w:lang w:val="sr-Latn-CS"/>
        </w:rPr>
        <w:t xml:space="preserve">izvršni sud nema </w:t>
      </w:r>
      <w:r w:rsidR="00577BEF" w:rsidRPr="009C5634">
        <w:rPr>
          <w:rFonts w:eastAsia="TimesNewRomanPSMT" w:cs="Times New Roman"/>
          <w:noProof/>
          <w:szCs w:val="24"/>
          <w:lang w:val="sr-Latn-CS"/>
        </w:rPr>
        <w:t xml:space="preserve">zakonsko </w:t>
      </w:r>
      <w:r w:rsidR="00A336CF">
        <w:rPr>
          <w:rFonts w:eastAsia="TimesNewRomanPSMT" w:cs="Times New Roman"/>
          <w:noProof/>
          <w:szCs w:val="24"/>
          <w:lang w:val="sr-Latn-CS"/>
        </w:rPr>
        <w:t>ovlaštenje</w:t>
      </w:r>
      <w:r w:rsidR="00577BEF" w:rsidRPr="009C5634">
        <w:rPr>
          <w:rFonts w:eastAsia="TimesNewRomanPSMT" w:cs="Times New Roman"/>
          <w:noProof/>
          <w:szCs w:val="24"/>
          <w:lang w:val="sr-Latn-CS"/>
        </w:rPr>
        <w:t xml:space="preserve"> da</w:t>
      </w:r>
      <w:r w:rsidR="009114C0">
        <w:rPr>
          <w:rFonts w:eastAsia="TimesNewRomanPSMT" w:cs="Times New Roman"/>
          <w:noProof/>
          <w:szCs w:val="24"/>
          <w:lang w:val="sr-Latn-CS"/>
        </w:rPr>
        <w:t xml:space="preserve"> od suda</w:t>
      </w:r>
      <w:r w:rsidR="00D23577">
        <w:rPr>
          <w:rFonts w:eastAsia="TimesNewRomanPSMT" w:cs="Times New Roman"/>
          <w:noProof/>
          <w:szCs w:val="24"/>
          <w:lang w:val="sr-Latn-CS"/>
        </w:rPr>
        <w:t>,</w:t>
      </w:r>
      <w:r w:rsidR="009114C0">
        <w:rPr>
          <w:rFonts w:eastAsia="TimesNewRomanPSMT" w:cs="Times New Roman"/>
          <w:noProof/>
          <w:szCs w:val="24"/>
          <w:lang w:val="sr-Latn-CS"/>
        </w:rPr>
        <w:t xml:space="preserve"> koji je donio sudsku odluku</w:t>
      </w:r>
      <w:r w:rsidR="00D23577">
        <w:rPr>
          <w:rFonts w:eastAsia="TimesNewRomanPSMT" w:cs="Times New Roman"/>
          <w:noProof/>
          <w:szCs w:val="24"/>
          <w:lang w:val="sr-Latn-CS"/>
        </w:rPr>
        <w:t>,</w:t>
      </w:r>
      <w:r w:rsidR="009114C0">
        <w:rPr>
          <w:rFonts w:eastAsia="TimesNewRomanPSMT" w:cs="Times New Roman"/>
          <w:noProof/>
          <w:szCs w:val="24"/>
          <w:lang w:val="sr-Latn-CS"/>
        </w:rPr>
        <w:t xml:space="preserve"> traži </w:t>
      </w:r>
      <w:r w:rsidRPr="009C5634">
        <w:rPr>
          <w:rFonts w:eastAsia="TimesNewRomanPSMT" w:cs="Times New Roman"/>
          <w:noProof/>
          <w:szCs w:val="24"/>
          <w:lang w:val="sr-Latn-CS"/>
        </w:rPr>
        <w:t>da u klauzuli o izvršnosti</w:t>
      </w:r>
      <w:r w:rsidR="00577BEF" w:rsidRPr="009C5634">
        <w:rPr>
          <w:rFonts w:eastAsia="TimesNewRomanPSMT" w:cs="Times New Roman"/>
          <w:noProof/>
          <w:szCs w:val="24"/>
          <w:lang w:val="sr-Latn-CS"/>
        </w:rPr>
        <w:t xml:space="preserve"> (</w:t>
      </w:r>
      <w:r w:rsidRPr="009C5634">
        <w:rPr>
          <w:rFonts w:eastAsia="TimesNewRomanPSMT" w:cs="Times New Roman"/>
          <w:noProof/>
          <w:szCs w:val="24"/>
          <w:lang w:val="sr-Latn-CS"/>
        </w:rPr>
        <w:t xml:space="preserve">koja u praksi predstavlja štambilj </w:t>
      </w:r>
      <w:r w:rsidR="00577BEF" w:rsidRPr="009C5634">
        <w:rPr>
          <w:rFonts w:eastAsia="TimesNewRomanPSMT" w:cs="Times New Roman"/>
          <w:noProof/>
          <w:szCs w:val="24"/>
          <w:lang w:val="sr-Latn-CS"/>
        </w:rPr>
        <w:t xml:space="preserve">u gornjem desnom uglu na sudskoj odluci, </w:t>
      </w:r>
      <w:r w:rsidRPr="009C5634">
        <w:rPr>
          <w:rFonts w:eastAsia="TimesNewRomanPSMT" w:cs="Times New Roman"/>
          <w:noProof/>
          <w:szCs w:val="24"/>
          <w:lang w:val="sr-Latn-CS"/>
        </w:rPr>
        <w:t xml:space="preserve">sa </w:t>
      </w:r>
      <w:r w:rsidR="00577BEF" w:rsidRPr="009C5634">
        <w:rPr>
          <w:rFonts w:eastAsia="TimesNewRomanPSMT" w:cs="Times New Roman"/>
          <w:noProof/>
          <w:szCs w:val="24"/>
          <w:lang w:val="sr-Latn-CS"/>
        </w:rPr>
        <w:t>tekstom: Odluka je izvršna dana… Osnovni sud u… dana…)</w:t>
      </w:r>
      <w:r w:rsidR="00344310">
        <w:rPr>
          <w:rFonts w:eastAsia="TimesNewRomanPSMT" w:cs="Times New Roman"/>
          <w:noProof/>
          <w:szCs w:val="24"/>
          <w:lang w:val="sr-Latn-CS"/>
        </w:rPr>
        <w:t>,</w:t>
      </w:r>
      <w:r w:rsidRPr="009C5634">
        <w:rPr>
          <w:rFonts w:eastAsia="TimesNewRomanPSMT" w:cs="Times New Roman"/>
          <w:noProof/>
          <w:szCs w:val="24"/>
          <w:lang w:val="sr-Latn-CS"/>
        </w:rPr>
        <w:t xml:space="preserve"> sud ponovi elemente iz sudske presude</w:t>
      </w:r>
      <w:r w:rsidR="00577BEF" w:rsidRPr="009C5634">
        <w:rPr>
          <w:rFonts w:eastAsia="TimesNewRomanPSMT" w:cs="Times New Roman"/>
          <w:noProof/>
          <w:szCs w:val="24"/>
          <w:lang w:val="sr-Latn-CS"/>
        </w:rPr>
        <w:t xml:space="preserve"> (ko je tužitelj, ko tuženi</w:t>
      </w:r>
      <w:r w:rsidRPr="009C5634">
        <w:rPr>
          <w:rFonts w:eastAsia="TimesNewRomanPSMT" w:cs="Times New Roman"/>
          <w:noProof/>
          <w:szCs w:val="24"/>
          <w:lang w:val="sr-Latn-CS"/>
        </w:rPr>
        <w:t>,</w:t>
      </w:r>
      <w:r w:rsidR="00577BEF" w:rsidRPr="009C5634">
        <w:rPr>
          <w:rFonts w:eastAsia="TimesNewRomanPSMT" w:cs="Times New Roman"/>
          <w:noProof/>
          <w:szCs w:val="24"/>
          <w:lang w:val="sr-Latn-CS"/>
        </w:rPr>
        <w:t xml:space="preserve"> potraživanje i rok ispunjenja), tako ni </w:t>
      </w:r>
      <w:r w:rsidR="009114C0">
        <w:rPr>
          <w:rFonts w:eastAsia="TimesNewRomanPSMT" w:cs="Times New Roman"/>
          <w:noProof/>
          <w:szCs w:val="24"/>
          <w:lang w:val="sr-Latn-CS"/>
        </w:rPr>
        <w:t xml:space="preserve">izvršni sud </w:t>
      </w:r>
      <w:r w:rsidR="00A149E6">
        <w:rPr>
          <w:rFonts w:eastAsia="TimesNewRomanPSMT" w:cs="Times New Roman"/>
          <w:noProof/>
          <w:szCs w:val="24"/>
          <w:lang w:val="sr-Latn-CS"/>
        </w:rPr>
        <w:t>nema</w:t>
      </w:r>
      <w:r w:rsidR="00577BEF" w:rsidRPr="009C5634">
        <w:rPr>
          <w:rFonts w:eastAsia="TimesNewRomanPSMT" w:cs="Times New Roman"/>
          <w:noProof/>
          <w:szCs w:val="24"/>
          <w:lang w:val="sr-Latn-CS"/>
        </w:rPr>
        <w:t xml:space="preserve"> zakonsko ovlaštenje da </w:t>
      </w:r>
      <w:r w:rsidR="00A149E6">
        <w:rPr>
          <w:rFonts w:eastAsia="TimesNewRomanPSMT" w:cs="Times New Roman"/>
          <w:noProof/>
          <w:szCs w:val="24"/>
          <w:lang w:val="sr-Latn-CS"/>
        </w:rPr>
        <w:t xml:space="preserve">od notara </w:t>
      </w:r>
      <w:r w:rsidR="00577BEF" w:rsidRPr="009C5634">
        <w:rPr>
          <w:rFonts w:eastAsia="TimesNewRomanPSMT" w:cs="Times New Roman"/>
          <w:noProof/>
          <w:szCs w:val="24"/>
          <w:lang w:val="sr-Latn-CS"/>
        </w:rPr>
        <w:t xml:space="preserve">traži </w:t>
      </w:r>
      <w:r w:rsidRPr="009C5634">
        <w:rPr>
          <w:rFonts w:eastAsia="TimesNewRomanPSMT" w:cs="Times New Roman"/>
          <w:noProof/>
          <w:szCs w:val="24"/>
          <w:lang w:val="sr-Latn-CS"/>
        </w:rPr>
        <w:t xml:space="preserve">da u Otpravku originala </w:t>
      </w:r>
      <w:r w:rsidR="00577BEF" w:rsidRPr="009C5634">
        <w:rPr>
          <w:rFonts w:eastAsia="TimesNewRomanPSMT" w:cs="Times New Roman"/>
          <w:noProof/>
          <w:szCs w:val="24"/>
          <w:lang w:val="sr-Latn-CS"/>
        </w:rPr>
        <w:t xml:space="preserve">u svrhu izvršenja (što u praksi predstavlja štambilj u desnom uglu notarski obrađene isprave i </w:t>
      </w:r>
      <w:r w:rsidR="00344310">
        <w:rPr>
          <w:rFonts w:eastAsia="TimesNewRomanPSMT" w:cs="Times New Roman"/>
          <w:noProof/>
          <w:szCs w:val="24"/>
          <w:lang w:val="sr-Latn-CS"/>
        </w:rPr>
        <w:t xml:space="preserve">u </w:t>
      </w:r>
      <w:r w:rsidR="00577BEF" w:rsidRPr="009C5634">
        <w:rPr>
          <w:rFonts w:eastAsia="TimesNewRomanPSMT" w:cs="Times New Roman"/>
          <w:noProof/>
          <w:szCs w:val="24"/>
          <w:lang w:val="sr-Latn-CS"/>
        </w:rPr>
        <w:t>Pot</w:t>
      </w:r>
      <w:r w:rsidR="00344310">
        <w:rPr>
          <w:rFonts w:eastAsia="TimesNewRomanPSMT" w:cs="Times New Roman"/>
          <w:noProof/>
          <w:szCs w:val="24"/>
          <w:lang w:val="sr-Latn-CS"/>
        </w:rPr>
        <w:t>vrdi</w:t>
      </w:r>
      <w:r w:rsidR="00577BEF" w:rsidRPr="009C5634">
        <w:rPr>
          <w:rFonts w:eastAsia="TimesNewRomanPSMT" w:cs="Times New Roman"/>
          <w:noProof/>
          <w:szCs w:val="24"/>
          <w:lang w:val="sr-Latn-CS"/>
        </w:rPr>
        <w:t xml:space="preserve"> notara</w:t>
      </w:r>
      <w:r w:rsidR="00344310">
        <w:rPr>
          <w:rFonts w:eastAsia="TimesNewRomanPSMT" w:cs="Times New Roman"/>
          <w:noProof/>
          <w:szCs w:val="24"/>
          <w:lang w:val="sr-Latn-CS"/>
        </w:rPr>
        <w:t xml:space="preserve"> (u kojoj se obično navodi </w:t>
      </w:r>
      <w:r w:rsidR="00577BEF" w:rsidRPr="009C5634">
        <w:rPr>
          <w:rFonts w:eastAsia="TimesNewRomanPSMT" w:cs="Times New Roman"/>
          <w:noProof/>
          <w:szCs w:val="24"/>
          <w:lang w:val="sr-Latn-CS"/>
        </w:rPr>
        <w:t>da se povjerilac određenog dana obratio notaru za izdavanje otpravka originala u svrhu izvršenja i da je dokazao da je obaveza dospjela</w:t>
      </w:r>
      <w:r w:rsidR="008E2452" w:rsidRPr="009C5634">
        <w:rPr>
          <w:rFonts w:eastAsia="TimesNewRomanPSMT" w:cs="Times New Roman"/>
          <w:noProof/>
          <w:szCs w:val="24"/>
          <w:lang w:val="sr-Latn-CS"/>
        </w:rPr>
        <w:t>, odnosno da je prošao rok za ispunjenje obaveze, odnosno potraživanja</w:t>
      </w:r>
      <w:r w:rsidR="00577BEF" w:rsidRPr="009C5634">
        <w:rPr>
          <w:rFonts w:eastAsia="TimesNewRomanPSMT" w:cs="Times New Roman"/>
          <w:noProof/>
          <w:szCs w:val="24"/>
          <w:lang w:val="sr-Latn-CS"/>
        </w:rPr>
        <w:t>)</w:t>
      </w:r>
      <w:r w:rsidR="00344310">
        <w:rPr>
          <w:rFonts w:eastAsia="TimesNewRomanPSMT" w:cs="Times New Roman"/>
          <w:noProof/>
          <w:szCs w:val="24"/>
          <w:lang w:val="sr-Latn-CS"/>
        </w:rPr>
        <w:t>, ponavlja elemente iz ugovora (ko je povjerilac, ko dužnik, potraživanje i rok ispunjenja)</w:t>
      </w:r>
      <w:r w:rsidR="00577BEF" w:rsidRPr="009C5634">
        <w:rPr>
          <w:rFonts w:eastAsia="TimesNewRomanPSMT" w:cs="Times New Roman"/>
          <w:noProof/>
          <w:szCs w:val="24"/>
          <w:lang w:val="sr-Latn-CS"/>
        </w:rPr>
        <w:t xml:space="preserve">.  </w:t>
      </w:r>
    </w:p>
    <w:p w:rsidR="00344310" w:rsidRDefault="00344310" w:rsidP="008E2452">
      <w:pPr>
        <w:ind w:right="-237"/>
        <w:rPr>
          <w:rFonts w:eastAsia="TimesNewRomanPSMT" w:cs="Times New Roman"/>
          <w:noProof/>
          <w:szCs w:val="24"/>
          <w:lang w:val="sr-Latn-CS"/>
        </w:rPr>
      </w:pPr>
    </w:p>
    <w:p w:rsidR="00875A36" w:rsidRDefault="00344310" w:rsidP="008E2452">
      <w:pPr>
        <w:ind w:right="-237"/>
        <w:rPr>
          <w:rFonts w:cs="Times New Roman"/>
          <w:szCs w:val="24"/>
          <w:lang w:val="bs-Latn-BA"/>
        </w:rPr>
      </w:pPr>
      <w:r>
        <w:rPr>
          <w:rFonts w:eastAsia="TimesNewRomanPSMT" w:cs="Times New Roman"/>
          <w:noProof/>
          <w:szCs w:val="24"/>
          <w:lang w:val="sr-Latn-CS"/>
        </w:rPr>
        <w:t xml:space="preserve">Iz navedenog razloga, </w:t>
      </w:r>
      <w:r w:rsidR="00A336CF">
        <w:rPr>
          <w:rFonts w:eastAsia="TimesNewRomanPSMT" w:cs="Times New Roman"/>
          <w:noProof/>
          <w:szCs w:val="24"/>
          <w:lang w:val="sr-Latn-CS"/>
        </w:rPr>
        <w:t>nije u skladu sa članom 102 Zakona o notarima</w:t>
      </w:r>
      <w:r w:rsidR="00CD2A06">
        <w:rPr>
          <w:rFonts w:eastAsia="TimesNewRomanPSMT" w:cs="Times New Roman"/>
          <w:noProof/>
          <w:szCs w:val="24"/>
          <w:lang w:val="sr-Latn-CS"/>
        </w:rPr>
        <w:t>, ni zahtjev suda</w:t>
      </w:r>
      <w:r w:rsidR="00A336CF">
        <w:rPr>
          <w:rFonts w:eastAsia="TimesNewRomanPSMT" w:cs="Times New Roman"/>
          <w:noProof/>
          <w:szCs w:val="24"/>
          <w:lang w:val="sr-Latn-CS"/>
        </w:rPr>
        <w:t xml:space="preserve"> </w:t>
      </w:r>
      <w:r>
        <w:rPr>
          <w:rFonts w:eastAsia="TimesNewRomanPSMT" w:cs="Times New Roman"/>
          <w:noProof/>
          <w:szCs w:val="24"/>
          <w:lang w:val="sr-Latn-CS"/>
        </w:rPr>
        <w:t>da se potvrda dopuni na način da notar navede d</w:t>
      </w:r>
      <w:r w:rsidRPr="009C5634">
        <w:rPr>
          <w:rFonts w:cs="Times New Roman"/>
          <w:szCs w:val="24"/>
          <w:lang w:val="bs-Latn-BA"/>
        </w:rPr>
        <w:t>a li je potraživanje u jednom dijelu ostvareno i koji dio ostaje za izvršenje</w:t>
      </w:r>
      <w:r>
        <w:rPr>
          <w:rFonts w:cs="Times New Roman"/>
          <w:szCs w:val="24"/>
          <w:lang w:val="bs-Latn-BA"/>
        </w:rPr>
        <w:t>.</w:t>
      </w:r>
    </w:p>
    <w:p w:rsidR="001A099A" w:rsidRDefault="001A099A" w:rsidP="008E2452">
      <w:pPr>
        <w:ind w:right="-237"/>
        <w:rPr>
          <w:rFonts w:cs="Times New Roman"/>
          <w:szCs w:val="24"/>
          <w:lang w:val="bs-Latn-BA"/>
        </w:rPr>
      </w:pPr>
    </w:p>
    <w:p w:rsidR="001A099A" w:rsidRDefault="001A099A" w:rsidP="001A099A">
      <w:pPr>
        <w:rPr>
          <w:lang w:val="hr-BA"/>
        </w:rPr>
      </w:pPr>
      <w:r>
        <w:rPr>
          <w:lang w:val="hr-BA"/>
        </w:rPr>
        <w:t>Pored toga, nepravilno je vratiti prijedlog za izvršenje na ispravku i dopuni i iz tog razloga što potraživanje označeno u prijedlogu za izvršenje nije identično onom iz izvršne isprave kako u odnosu na glavni dug, tako i na zakonsku zateznu kamatu.</w:t>
      </w:r>
    </w:p>
    <w:p w:rsidR="001A099A" w:rsidRDefault="001A099A" w:rsidP="001A099A">
      <w:pPr>
        <w:rPr>
          <w:lang w:val="hr-BA"/>
        </w:rPr>
      </w:pPr>
    </w:p>
    <w:p w:rsidR="001A099A" w:rsidRDefault="001A099A" w:rsidP="001A099A">
      <w:pPr>
        <w:rPr>
          <w:lang w:val="hr-BA"/>
        </w:rPr>
      </w:pPr>
      <w:r>
        <w:rPr>
          <w:lang w:val="hr-BA"/>
        </w:rPr>
        <w:t>Ovo stoga što je tražilac izvršenja ovlašten da od izvršenika zahtjeva namirenje cijelog svog novčanog potraživanja koji proizilazi iz izvršene isprave, ili dijela tog potraživanja, umanjujući svoj zahtjev (npr. za dio potraživanja koje je izrršenik, odnosno povjerilac, isplatio prije pokretanja izvršnog postupka).</w:t>
      </w:r>
    </w:p>
    <w:p w:rsidR="001A099A" w:rsidRDefault="001A099A" w:rsidP="001A099A">
      <w:pPr>
        <w:rPr>
          <w:lang w:val="hr-BA"/>
        </w:rPr>
      </w:pPr>
    </w:p>
    <w:p w:rsidR="001A099A" w:rsidRDefault="001A099A" w:rsidP="001A099A">
      <w:pPr>
        <w:rPr>
          <w:lang w:val="hr-BA"/>
        </w:rPr>
      </w:pPr>
      <w:r>
        <w:rPr>
          <w:lang w:val="hr-BA"/>
        </w:rPr>
        <w:t>U slučaju kada je obaveza izvršenika djelimično prestala prije pokretanja izvršnog postupka tražilac izvršenja je dužan u prijedlogu za izvršenje naznačiti, uz ostale podatke propisane članom  27. Zakona  o izvršnom postupku</w:t>
      </w:r>
      <w:r w:rsidR="00CD2A06">
        <w:rPr>
          <w:lang w:val="hr-BA"/>
        </w:rPr>
        <w:t>,</w:t>
      </w:r>
      <w:r>
        <w:rPr>
          <w:lang w:val="hr-BA"/>
        </w:rPr>
        <w:t xml:space="preserve"> i potraživanje čije ostvarenje traži, a na način da naznači iznos koji </w:t>
      </w:r>
      <w:r w:rsidR="00FB5D59">
        <w:rPr>
          <w:lang w:val="hr-BA"/>
        </w:rPr>
        <w:t>mu prema njegovom shvatanju nije</w:t>
      </w:r>
      <w:r>
        <w:rPr>
          <w:lang w:val="hr-BA"/>
        </w:rPr>
        <w:t xml:space="preserve"> podmiren prije početka izvršnog postupka. </w:t>
      </w:r>
    </w:p>
    <w:p w:rsidR="001A099A" w:rsidRDefault="001A099A" w:rsidP="001A099A">
      <w:pPr>
        <w:rPr>
          <w:lang w:val="hr-BA"/>
        </w:rPr>
      </w:pPr>
    </w:p>
    <w:p w:rsidR="001A099A" w:rsidRDefault="001A099A" w:rsidP="001A099A">
      <w:pPr>
        <w:rPr>
          <w:lang w:val="hr-BA"/>
        </w:rPr>
      </w:pPr>
      <w:r>
        <w:rPr>
          <w:lang w:val="hr-BA"/>
        </w:rPr>
        <w:t>Činjenica da tražilac izvršenja prijedlogom za izvršenje zahtjeva izvršenje radi naplate iznosa manjeg od onog koji mu izvršnom ispravom pripada, a zbog toga što je dijelom isplaćeno potraživanje, ne utiče na njegovo pravo na naplatu takvog, umanjenog iznosa koji je unutar iznosa koji proizilazi iz izvršne isprave</w:t>
      </w:r>
      <w:r w:rsidR="00CD2A06">
        <w:rPr>
          <w:lang w:val="hr-BA"/>
        </w:rPr>
        <w:t xml:space="preserve"> </w:t>
      </w:r>
      <w:r w:rsidR="00CD2A06">
        <w:rPr>
          <w:lang w:val="hr-BA"/>
        </w:rPr>
        <w:t>(glavnog duga)</w:t>
      </w:r>
      <w:r w:rsidR="00CD2A06">
        <w:rPr>
          <w:lang w:val="hr-BA"/>
        </w:rPr>
        <w:t xml:space="preserve">, </w:t>
      </w:r>
      <w:r>
        <w:rPr>
          <w:lang w:val="hr-BA"/>
        </w:rPr>
        <w:t xml:space="preserve">temeljem koje je predloženo izvršenje, iz kojeg razloga </w:t>
      </w:r>
      <w:r w:rsidR="00FB5D59">
        <w:rPr>
          <w:lang w:val="hr-BA"/>
        </w:rPr>
        <w:t xml:space="preserve">takav </w:t>
      </w:r>
      <w:r>
        <w:rPr>
          <w:lang w:val="hr-BA"/>
        </w:rPr>
        <w:t>prijedlog za izvršenje nije protivan odredbi člana 27. Zakona o izvršnom postupku.</w:t>
      </w:r>
    </w:p>
    <w:p w:rsidR="001A099A" w:rsidRDefault="001A099A" w:rsidP="001A099A">
      <w:pPr>
        <w:rPr>
          <w:lang w:val="hr-BA"/>
        </w:rPr>
      </w:pPr>
    </w:p>
    <w:p w:rsidR="00CD2A06" w:rsidRDefault="00344310" w:rsidP="00FC34ED">
      <w:pPr>
        <w:ind w:right="-237"/>
        <w:rPr>
          <w:rFonts w:eastAsia="TimesNewRomanPSMT" w:cs="Times New Roman"/>
          <w:noProof/>
          <w:szCs w:val="24"/>
          <w:lang w:val="sr-Latn-CS"/>
        </w:rPr>
      </w:pPr>
      <w:r w:rsidRPr="009C5634">
        <w:rPr>
          <w:rFonts w:eastAsia="TimesNewRomanPSMT" w:cs="Times New Roman"/>
          <w:noProof/>
          <w:szCs w:val="24"/>
          <w:lang w:val="sr-Latn-CS"/>
        </w:rPr>
        <w:t xml:space="preserve">Ovo stoga što notar nije sudija i ne može </w:t>
      </w:r>
      <w:r w:rsidR="00FC34ED">
        <w:rPr>
          <w:rFonts w:eastAsia="TimesNewRomanPSMT" w:cs="Times New Roman"/>
          <w:noProof/>
          <w:szCs w:val="24"/>
          <w:lang w:val="sr-Latn-CS"/>
        </w:rPr>
        <w:t xml:space="preserve">notar </w:t>
      </w:r>
      <w:r w:rsidRPr="009C5634">
        <w:rPr>
          <w:rFonts w:eastAsia="TimesNewRomanPSMT" w:cs="Times New Roman"/>
          <w:noProof/>
          <w:szCs w:val="24"/>
          <w:lang w:val="sr-Latn-CS"/>
        </w:rPr>
        <w:t xml:space="preserve">da </w:t>
      </w:r>
      <w:r w:rsidR="00FC34ED">
        <w:rPr>
          <w:rFonts w:eastAsia="TimesNewRomanPSMT" w:cs="Times New Roman"/>
          <w:noProof/>
          <w:szCs w:val="24"/>
          <w:lang w:val="sr-Latn-CS"/>
        </w:rPr>
        <w:t>utvrđuje visinu preostalog duga</w:t>
      </w:r>
      <w:r w:rsidR="00CD2A06">
        <w:rPr>
          <w:rFonts w:eastAsia="TimesNewRomanPSMT" w:cs="Times New Roman"/>
          <w:noProof/>
          <w:szCs w:val="24"/>
          <w:lang w:val="sr-Latn-CS"/>
        </w:rPr>
        <w:t>. T</w:t>
      </w:r>
      <w:r w:rsidRPr="009C5634">
        <w:rPr>
          <w:rFonts w:eastAsia="TimesNewRomanPSMT" w:cs="Times New Roman"/>
          <w:noProof/>
          <w:szCs w:val="24"/>
          <w:lang w:val="sr-Latn-CS"/>
        </w:rPr>
        <w:t xml:space="preserve">o </w:t>
      </w:r>
      <w:r w:rsidR="00CD2A06">
        <w:rPr>
          <w:rFonts w:eastAsia="TimesNewRomanPSMT" w:cs="Times New Roman"/>
          <w:noProof/>
          <w:szCs w:val="24"/>
          <w:lang w:val="sr-Latn-CS"/>
        </w:rPr>
        <w:t xml:space="preserve">mu </w:t>
      </w:r>
      <w:r w:rsidR="00FC34ED">
        <w:rPr>
          <w:rFonts w:eastAsia="TimesNewRomanPSMT" w:cs="Times New Roman"/>
          <w:noProof/>
          <w:szCs w:val="24"/>
          <w:lang w:val="sr-Latn-CS"/>
        </w:rPr>
        <w:t xml:space="preserve">ni </w:t>
      </w:r>
      <w:r w:rsidRPr="009C5634">
        <w:rPr>
          <w:rFonts w:eastAsia="TimesNewRomanPSMT" w:cs="Times New Roman"/>
          <w:noProof/>
          <w:szCs w:val="24"/>
          <w:lang w:val="sr-Latn-CS"/>
        </w:rPr>
        <w:t xml:space="preserve"> zakon ne dopušta, jer se temeljem člana 102 stav 1 Zakona o notarima</w:t>
      </w:r>
      <w:r w:rsidR="00FC34ED">
        <w:rPr>
          <w:rFonts w:eastAsia="TimesNewRomanPSMT" w:cs="Times New Roman"/>
          <w:noProof/>
          <w:szCs w:val="24"/>
          <w:lang w:val="sr-Latn-CS"/>
        </w:rPr>
        <w:t>,</w:t>
      </w:r>
      <w:r w:rsidRPr="009C5634">
        <w:rPr>
          <w:rFonts w:eastAsia="TimesNewRomanPSMT" w:cs="Times New Roman"/>
          <w:noProof/>
          <w:szCs w:val="24"/>
          <w:lang w:val="sr-Latn-CS"/>
        </w:rPr>
        <w:t xml:space="preserve"> klauzula izvršnosti izdaje samo na zahtjev povjer</w:t>
      </w:r>
      <w:r w:rsidR="00A149E6">
        <w:rPr>
          <w:rFonts w:eastAsia="TimesNewRomanPSMT" w:cs="Times New Roman"/>
          <w:noProof/>
          <w:szCs w:val="24"/>
          <w:lang w:val="sr-Latn-CS"/>
        </w:rPr>
        <w:t>ioca, odnosno pravnog sljednika</w:t>
      </w:r>
      <w:r w:rsidR="00FB5D59">
        <w:rPr>
          <w:rFonts w:eastAsia="TimesNewRomanPSMT" w:cs="Times New Roman"/>
          <w:noProof/>
          <w:szCs w:val="24"/>
          <w:lang w:val="sr-Latn-CS"/>
        </w:rPr>
        <w:t xml:space="preserve">. </w:t>
      </w:r>
    </w:p>
    <w:p w:rsidR="00FB5D59" w:rsidRDefault="00FB5D59" w:rsidP="00FC34ED">
      <w:pPr>
        <w:ind w:right="-237"/>
        <w:rPr>
          <w:rFonts w:eastAsia="TimesNewRomanPSMT" w:cs="Times New Roman"/>
          <w:noProof/>
          <w:szCs w:val="24"/>
          <w:lang w:val="sr-Latn-CS"/>
        </w:rPr>
      </w:pPr>
      <w:r>
        <w:rPr>
          <w:rFonts w:eastAsia="TimesNewRomanPSMT" w:cs="Times New Roman"/>
          <w:noProof/>
          <w:szCs w:val="24"/>
          <w:lang w:val="sr-Latn-CS"/>
        </w:rPr>
        <w:lastRenderedPageBreak/>
        <w:t>Povjerilac ili drugo zakonom određeno lice, a ne notar, ima mogućnost da</w:t>
      </w:r>
      <w:r w:rsidR="00A149E6">
        <w:rPr>
          <w:rFonts w:eastAsia="TimesNewRomanPSMT" w:cs="Times New Roman"/>
          <w:noProof/>
          <w:szCs w:val="24"/>
          <w:lang w:val="sr-Latn-CS"/>
        </w:rPr>
        <w:t xml:space="preserve"> jednostrano, a </w:t>
      </w:r>
      <w:r w:rsidR="00CD2A06">
        <w:rPr>
          <w:rFonts w:eastAsia="TimesNewRomanPSMT" w:cs="Times New Roman"/>
          <w:noProof/>
          <w:szCs w:val="24"/>
          <w:lang w:val="sr-Latn-CS"/>
        </w:rPr>
        <w:t>u cilju određivanja visine duga</w:t>
      </w:r>
      <w:r w:rsidR="00FC34ED">
        <w:rPr>
          <w:rFonts w:eastAsia="TimesNewRomanPSMT" w:cs="Times New Roman"/>
          <w:noProof/>
          <w:szCs w:val="24"/>
          <w:lang w:val="sr-Latn-CS"/>
        </w:rPr>
        <w:t>, ako mu za to ne može poslužiti druga isprava,</w:t>
      </w:r>
      <w:r w:rsidR="00A149E6">
        <w:rPr>
          <w:rFonts w:eastAsia="TimesNewRomanPSMT" w:cs="Times New Roman"/>
          <w:noProof/>
          <w:szCs w:val="24"/>
          <w:lang w:val="sr-Latn-CS"/>
        </w:rPr>
        <w:t xml:space="preserve"> da angažuje vještaka </w:t>
      </w:r>
      <w:r w:rsidR="00FC34ED">
        <w:rPr>
          <w:rFonts w:eastAsia="TimesNewRomanPSMT" w:cs="Times New Roman"/>
          <w:noProof/>
          <w:szCs w:val="24"/>
          <w:lang w:val="sr-Latn-CS"/>
        </w:rPr>
        <w:t xml:space="preserve">i </w:t>
      </w:r>
      <w:r w:rsidR="00A149E6">
        <w:rPr>
          <w:rFonts w:eastAsia="TimesNewRomanPSMT" w:cs="Times New Roman"/>
          <w:noProof/>
          <w:szCs w:val="24"/>
          <w:lang w:val="sr-Latn-CS"/>
        </w:rPr>
        <w:t xml:space="preserve">da utvrdi koliki je </w:t>
      </w:r>
      <w:r w:rsidR="00FC34ED">
        <w:rPr>
          <w:rFonts w:eastAsia="TimesNewRomanPSMT" w:cs="Times New Roman"/>
          <w:noProof/>
          <w:szCs w:val="24"/>
          <w:lang w:val="sr-Latn-CS"/>
        </w:rPr>
        <w:t>preostali dio duga</w:t>
      </w:r>
      <w:r w:rsidR="00A149E6">
        <w:rPr>
          <w:rFonts w:eastAsia="TimesNewRomanPSMT" w:cs="Times New Roman"/>
          <w:noProof/>
          <w:szCs w:val="24"/>
          <w:lang w:val="sr-Latn-CS"/>
        </w:rPr>
        <w:t xml:space="preserve"> sa npr. zakonskom kamatom, </w:t>
      </w:r>
      <w:r>
        <w:rPr>
          <w:rFonts w:eastAsia="TimesNewRomanPSMT" w:cs="Times New Roman"/>
          <w:noProof/>
          <w:szCs w:val="24"/>
          <w:lang w:val="sr-Latn-CS"/>
        </w:rPr>
        <w:t>ukoliko</w:t>
      </w:r>
      <w:r w:rsidR="00FC34ED">
        <w:rPr>
          <w:rFonts w:eastAsia="TimesNewRomanPSMT" w:cs="Times New Roman"/>
          <w:noProof/>
          <w:szCs w:val="24"/>
          <w:lang w:val="sr-Latn-CS"/>
        </w:rPr>
        <w:t xml:space="preserve"> je </w:t>
      </w:r>
      <w:r w:rsidR="00A149E6">
        <w:rPr>
          <w:rFonts w:eastAsia="TimesNewRomanPSMT" w:cs="Times New Roman"/>
          <w:noProof/>
          <w:szCs w:val="24"/>
          <w:lang w:val="sr-Latn-CS"/>
        </w:rPr>
        <w:t>dužnik uplate vršio sa zakašnjenjem.</w:t>
      </w:r>
      <w:r w:rsidR="00857E92">
        <w:rPr>
          <w:rFonts w:eastAsia="TimesNewRomanPSMT" w:cs="Times New Roman"/>
          <w:noProof/>
          <w:szCs w:val="24"/>
          <w:lang w:val="sr-Latn-CS"/>
        </w:rPr>
        <w:t xml:space="preserve"> </w:t>
      </w:r>
    </w:p>
    <w:p w:rsidR="00CD2A06" w:rsidRDefault="00CD2A06" w:rsidP="00FC34ED">
      <w:pPr>
        <w:ind w:right="-237"/>
        <w:rPr>
          <w:rFonts w:eastAsia="TimesNewRomanPSMT" w:cs="Times New Roman"/>
          <w:noProof/>
          <w:szCs w:val="24"/>
          <w:lang w:val="sr-Latn-CS"/>
        </w:rPr>
      </w:pPr>
    </w:p>
    <w:p w:rsidR="00857E92" w:rsidRDefault="00FB5D59" w:rsidP="00FC34ED">
      <w:pPr>
        <w:ind w:right="-237"/>
        <w:rPr>
          <w:rFonts w:eastAsia="TimesNewRomanPSMT" w:cs="Times New Roman"/>
          <w:noProof/>
          <w:szCs w:val="24"/>
          <w:lang w:val="sr-Latn-CS"/>
        </w:rPr>
      </w:pPr>
      <w:r>
        <w:rPr>
          <w:rFonts w:eastAsia="TimesNewRomanPSMT" w:cs="Times New Roman"/>
          <w:noProof/>
          <w:szCs w:val="24"/>
          <w:lang w:val="sr-Latn-CS"/>
        </w:rPr>
        <w:t>Znači, s</w:t>
      </w:r>
      <w:r w:rsidR="00857E92">
        <w:rPr>
          <w:rFonts w:eastAsia="TimesNewRomanPSMT" w:cs="Times New Roman"/>
          <w:noProof/>
          <w:szCs w:val="24"/>
          <w:lang w:val="sr-Latn-CS"/>
        </w:rPr>
        <w:t>ud nema razlog da vraća na ispravku i d</w:t>
      </w:r>
      <w:r w:rsidR="00340250">
        <w:rPr>
          <w:rFonts w:eastAsia="TimesNewRomanPSMT" w:cs="Times New Roman"/>
          <w:noProof/>
          <w:szCs w:val="24"/>
          <w:lang w:val="sr-Latn-CS"/>
        </w:rPr>
        <w:t>o</w:t>
      </w:r>
      <w:r w:rsidR="00857E92">
        <w:rPr>
          <w:rFonts w:eastAsia="TimesNewRomanPSMT" w:cs="Times New Roman"/>
          <w:noProof/>
          <w:szCs w:val="24"/>
          <w:lang w:val="sr-Latn-CS"/>
        </w:rPr>
        <w:t>punu prijedlog za izvršenje u takvoj situaciji, kao što ne vraća na ispravku i dopunu ni prijedlog za izvršenje koji je podnesen na osnovu izvršne isprave, sudske odluke</w:t>
      </w:r>
      <w:r w:rsidR="00857E92" w:rsidRPr="00857E92">
        <w:rPr>
          <w:rFonts w:eastAsia="TimesNewRomanPSMT" w:cs="Times New Roman"/>
          <w:noProof/>
          <w:szCs w:val="24"/>
          <w:lang w:val="sr-Latn-CS"/>
        </w:rPr>
        <w:t xml:space="preserve"> </w:t>
      </w:r>
      <w:r w:rsidR="00FC34ED">
        <w:rPr>
          <w:rFonts w:eastAsia="TimesNewRomanPSMT" w:cs="Times New Roman"/>
          <w:noProof/>
          <w:szCs w:val="24"/>
          <w:lang w:val="sr-Latn-CS"/>
        </w:rPr>
        <w:t xml:space="preserve">ukoliko tražilac izvršenja zahtijeva manji iznos od iznosa koji je obavezan tuženi da isplati presudom. </w:t>
      </w:r>
    </w:p>
    <w:p w:rsidR="00857E92" w:rsidRDefault="00857E92" w:rsidP="00A149E6">
      <w:pPr>
        <w:ind w:right="-237"/>
        <w:rPr>
          <w:rFonts w:eastAsia="TimesNewRomanPSMT" w:cs="Times New Roman"/>
          <w:noProof/>
          <w:szCs w:val="24"/>
          <w:lang w:val="sr-Latn-CS"/>
        </w:rPr>
      </w:pPr>
    </w:p>
    <w:p w:rsidR="00CD2A06" w:rsidRDefault="00FC34ED" w:rsidP="003103AF">
      <w:pPr>
        <w:ind w:right="-237"/>
        <w:rPr>
          <w:rFonts w:eastAsia="TimesNewRomanPSMT" w:cs="Times New Roman"/>
          <w:noProof/>
          <w:szCs w:val="24"/>
          <w:lang w:val="sr-Latn-CS"/>
        </w:rPr>
      </w:pPr>
      <w:r>
        <w:rPr>
          <w:rFonts w:eastAsia="TimesNewRomanPSMT" w:cs="Times New Roman"/>
          <w:noProof/>
          <w:szCs w:val="24"/>
          <w:lang w:val="sr-Latn-CS"/>
        </w:rPr>
        <w:t>Ovo stoga što</w:t>
      </w:r>
      <w:r w:rsidR="00A149E6">
        <w:rPr>
          <w:rFonts w:eastAsia="TimesNewRomanPSMT" w:cs="Times New Roman"/>
          <w:noProof/>
          <w:szCs w:val="24"/>
          <w:lang w:val="sr-Latn-CS"/>
        </w:rPr>
        <w:t xml:space="preserve"> u</w:t>
      </w:r>
      <w:r w:rsidR="003103AF" w:rsidRPr="009C5634">
        <w:rPr>
          <w:rFonts w:eastAsia="TimesNewRomanPSMT" w:cs="Times New Roman"/>
          <w:noProof/>
          <w:szCs w:val="24"/>
          <w:lang w:val="sr-Latn-CS"/>
        </w:rPr>
        <w:t xml:space="preserve"> izvršnom postupku, kada se dozvoli izvršenje prema prijedlogu za izvršenje koji sadrži sve elemente iz notarski obrađenog ugovora (član 85 Zakona o notarima</w:t>
      </w:r>
      <w:r w:rsidR="00CD248D" w:rsidRPr="009C5634">
        <w:rPr>
          <w:rFonts w:eastAsia="TimesNewRomanPSMT" w:cs="Times New Roman"/>
          <w:noProof/>
          <w:szCs w:val="24"/>
          <w:lang w:val="sr-Latn-CS"/>
        </w:rPr>
        <w:t>, vezano za član</w:t>
      </w:r>
      <w:r w:rsidR="008E2452" w:rsidRPr="009C5634">
        <w:rPr>
          <w:rFonts w:eastAsia="TimesNewRomanPSMT" w:cs="Times New Roman"/>
          <w:noProof/>
          <w:szCs w:val="24"/>
          <w:lang w:val="sr-Latn-CS"/>
        </w:rPr>
        <w:t xml:space="preserve"> 27 Zakona o izvršnom postupku</w:t>
      </w:r>
      <w:r w:rsidR="003103AF" w:rsidRPr="009C5634">
        <w:rPr>
          <w:rFonts w:eastAsia="TimesNewRomanPSMT" w:cs="Times New Roman"/>
          <w:noProof/>
          <w:szCs w:val="24"/>
          <w:lang w:val="sr-Latn-CS"/>
        </w:rPr>
        <w:t>), izvršenik ima pravo da osporava visinu potraživanja</w:t>
      </w:r>
      <w:r w:rsidR="00CD248D" w:rsidRPr="009C5634">
        <w:rPr>
          <w:rFonts w:eastAsia="TimesNewRomanPSMT" w:cs="Times New Roman"/>
          <w:noProof/>
          <w:szCs w:val="24"/>
          <w:lang w:val="sr-Latn-CS"/>
        </w:rPr>
        <w:t xml:space="preserve"> (duga)</w:t>
      </w:r>
      <w:r w:rsidR="003103AF" w:rsidRPr="009C5634">
        <w:rPr>
          <w:rFonts w:eastAsia="TimesNewRomanPSMT" w:cs="Times New Roman"/>
          <w:noProof/>
          <w:szCs w:val="24"/>
          <w:lang w:val="sr-Latn-CS"/>
        </w:rPr>
        <w:t xml:space="preserve"> u prigovoru, ali i obavezu da takve činjenice dokazuje ili uplatnicama ili, ako se radi o komplikovanijem potraživanju (npr. sa kamatama), vještačenjem odgovarajuće struke. </w:t>
      </w:r>
    </w:p>
    <w:p w:rsidR="00CD2A06" w:rsidRDefault="00CD2A06" w:rsidP="003103AF">
      <w:pPr>
        <w:ind w:right="-237"/>
        <w:rPr>
          <w:rFonts w:eastAsia="TimesNewRomanPSMT" w:cs="Times New Roman"/>
          <w:noProof/>
          <w:szCs w:val="24"/>
          <w:lang w:val="sr-Latn-CS"/>
        </w:rPr>
      </w:pPr>
    </w:p>
    <w:p w:rsidR="003103AF" w:rsidRPr="009C5634" w:rsidRDefault="00CD2A06" w:rsidP="003103AF">
      <w:pPr>
        <w:ind w:right="-237"/>
        <w:rPr>
          <w:rFonts w:eastAsia="TimesNewRomanPSMT" w:cs="Times New Roman"/>
          <w:noProof/>
          <w:szCs w:val="24"/>
          <w:lang w:val="sr-Latn-CS"/>
        </w:rPr>
      </w:pPr>
      <w:r>
        <w:rPr>
          <w:rFonts w:eastAsia="TimesNewRomanPSMT" w:cs="Times New Roman"/>
          <w:noProof/>
          <w:szCs w:val="24"/>
          <w:lang w:val="sr-Latn-CS"/>
        </w:rPr>
        <w:t>A</w:t>
      </w:r>
      <w:r w:rsidR="009A2AB5">
        <w:rPr>
          <w:rFonts w:eastAsia="TimesNewRomanPSMT" w:cs="Times New Roman"/>
          <w:noProof/>
          <w:szCs w:val="24"/>
          <w:lang w:val="sr-Latn-CS"/>
        </w:rPr>
        <w:t>ko</w:t>
      </w:r>
      <w:r w:rsidR="003103AF" w:rsidRPr="009C5634">
        <w:rPr>
          <w:rFonts w:eastAsia="TimesNewRomanPSMT" w:cs="Times New Roman"/>
          <w:noProof/>
          <w:szCs w:val="24"/>
          <w:lang w:val="sr-Latn-CS"/>
        </w:rPr>
        <w:t xml:space="preserve"> notar i označi koji je ostatak duga (u slučaju kada se obaveza djelimično ispuni), taj iznos je proizvod jednostrane izjave volje (povjerioca, pravnog sljednika), pa makar da je i rezultat mišljenja vještaka.</w:t>
      </w:r>
    </w:p>
    <w:p w:rsidR="003103AF" w:rsidRPr="009C5634" w:rsidRDefault="003103AF" w:rsidP="003103AF">
      <w:pPr>
        <w:ind w:right="-237"/>
        <w:rPr>
          <w:rFonts w:eastAsia="TimesNewRomanPSMT" w:cs="Times New Roman"/>
          <w:noProof/>
          <w:szCs w:val="24"/>
          <w:lang w:val="sr-Latn-CS"/>
        </w:rPr>
      </w:pPr>
    </w:p>
    <w:p w:rsidR="00BA7335" w:rsidRDefault="003103AF" w:rsidP="00A57B4E">
      <w:pPr>
        <w:ind w:right="-237"/>
        <w:rPr>
          <w:rFonts w:eastAsia="TimesNewRomanPSMT" w:cs="Times New Roman"/>
          <w:noProof/>
          <w:szCs w:val="24"/>
          <w:lang w:val="sr-Latn-CS"/>
        </w:rPr>
      </w:pPr>
      <w:r w:rsidRPr="009C5634">
        <w:rPr>
          <w:rFonts w:eastAsia="TimesNewRomanPSMT" w:cs="Times New Roman"/>
          <w:noProof/>
          <w:szCs w:val="24"/>
          <w:lang w:val="sr-Latn-CS"/>
        </w:rPr>
        <w:t xml:space="preserve">Notarski obrađen ugovor sa pečatom </w:t>
      </w:r>
      <w:r w:rsidR="00A336CF">
        <w:rPr>
          <w:rFonts w:eastAsia="TimesNewRomanPSMT" w:cs="Times New Roman"/>
          <w:noProof/>
          <w:szCs w:val="24"/>
          <w:lang w:val="sr-Latn-CS"/>
        </w:rPr>
        <w:t xml:space="preserve">(štambiljem) </w:t>
      </w:r>
      <w:r w:rsidRPr="009C5634">
        <w:rPr>
          <w:rFonts w:eastAsia="TimesNewRomanPSMT" w:cs="Times New Roman"/>
          <w:noProof/>
          <w:szCs w:val="24"/>
          <w:lang w:val="sr-Latn-CS"/>
        </w:rPr>
        <w:t xml:space="preserve">Otpravak originala u svrhu izvršenja, sa potvrdom da je taj original identičan originalu koji se nalazi u arhivi, u slučaju kada se dužnik podvrgao neposrednom prinudnom izvršenju i u slučaju da isprava ima sve elemente iz člana 85 stav 1 Zakona o notarima, ima isto dejstvo kao </w:t>
      </w:r>
      <w:r w:rsidRPr="009C5634">
        <w:rPr>
          <w:rFonts w:cs="Times New Roman"/>
          <w:szCs w:val="24"/>
        </w:rPr>
        <w:t>i pravnosnažna sudska odluka na koju je stavljena potvrda izvršnosti</w:t>
      </w:r>
      <w:r w:rsidRPr="009C5634">
        <w:rPr>
          <w:rFonts w:eastAsia="TimesNewRomanPSMT" w:cs="Times New Roman"/>
          <w:noProof/>
          <w:szCs w:val="24"/>
          <w:lang w:val="sr-Latn-CS"/>
        </w:rPr>
        <w:t>, pa je i postupanje s</w:t>
      </w:r>
      <w:r w:rsidR="00344310">
        <w:rPr>
          <w:rFonts w:eastAsia="TimesNewRomanPSMT" w:cs="Times New Roman"/>
          <w:noProof/>
          <w:szCs w:val="24"/>
          <w:lang w:val="sr-Latn-CS"/>
        </w:rPr>
        <w:t>uda u izvršnom postupku identično</w:t>
      </w:r>
      <w:r w:rsidR="00BA7335">
        <w:rPr>
          <w:rFonts w:eastAsia="TimesNewRomanPSMT" w:cs="Times New Roman"/>
          <w:noProof/>
          <w:szCs w:val="24"/>
          <w:lang w:val="sr-Latn-CS"/>
        </w:rPr>
        <w:t>.</w:t>
      </w:r>
    </w:p>
    <w:p w:rsidR="00A57B4E" w:rsidRDefault="00BA7335" w:rsidP="00A57B4E">
      <w:pPr>
        <w:ind w:right="-237"/>
        <w:rPr>
          <w:rFonts w:eastAsia="TimesNewRomanPSMT" w:cs="Times New Roman"/>
          <w:noProof/>
          <w:szCs w:val="24"/>
          <w:lang w:val="sr-Latn-CS"/>
        </w:rPr>
      </w:pPr>
      <w:r>
        <w:rPr>
          <w:rFonts w:eastAsia="TimesNewRomanPSMT" w:cs="Times New Roman"/>
          <w:noProof/>
          <w:szCs w:val="24"/>
          <w:lang w:val="sr-Latn-CS"/>
        </w:rPr>
        <w:t xml:space="preserve"> </w:t>
      </w:r>
    </w:p>
    <w:p w:rsidR="00A57B4E" w:rsidRDefault="00BA7335" w:rsidP="00A57B4E">
      <w:pPr>
        <w:ind w:right="-237"/>
        <w:rPr>
          <w:rFonts w:eastAsia="TimesNewRomanPSMT" w:cs="Times New Roman"/>
          <w:noProof/>
          <w:szCs w:val="24"/>
          <w:lang w:val="sr-Latn-CS"/>
        </w:rPr>
      </w:pPr>
      <w:r>
        <w:rPr>
          <w:rFonts w:eastAsia="TimesNewRomanPSMT" w:cs="Times New Roman"/>
          <w:noProof/>
          <w:szCs w:val="24"/>
          <w:lang w:val="sr-Latn-CS"/>
        </w:rPr>
        <w:t xml:space="preserve">Ukoliko je prijedlog za izvršenje </w:t>
      </w:r>
      <w:r w:rsidRPr="009C5634">
        <w:rPr>
          <w:rFonts w:eastAsia="TimesNewRomanPSMT" w:cs="Times New Roman"/>
          <w:noProof/>
          <w:szCs w:val="24"/>
          <w:lang w:val="sr-Latn-CS"/>
        </w:rPr>
        <w:t xml:space="preserve">u kojem je </w:t>
      </w:r>
      <w:r>
        <w:rPr>
          <w:rFonts w:eastAsia="TimesNewRomanPSMT" w:cs="Times New Roman"/>
          <w:noProof/>
          <w:szCs w:val="24"/>
          <w:lang w:val="sr-Latn-CS"/>
        </w:rPr>
        <w:t>naveden cjelokupan ili preostali dug izvršenika, podnesen na osnovu takve izvršne notarske isprave,  o</w:t>
      </w:r>
      <w:r w:rsidR="00A57B4E" w:rsidRPr="009C5634">
        <w:rPr>
          <w:rFonts w:eastAsia="TimesNewRomanPSMT" w:cs="Times New Roman"/>
          <w:noProof/>
          <w:szCs w:val="24"/>
          <w:lang w:val="sr-Latn-CS"/>
        </w:rPr>
        <w:t xml:space="preserve">baveza je suda </w:t>
      </w:r>
      <w:r w:rsidR="00A57B4E">
        <w:rPr>
          <w:rFonts w:eastAsia="TimesNewRomanPSMT" w:cs="Times New Roman"/>
          <w:noProof/>
          <w:szCs w:val="24"/>
          <w:lang w:val="sr-Latn-CS"/>
        </w:rPr>
        <w:t>da dozvoli izvršenje i da</w:t>
      </w:r>
      <w:r w:rsidR="00A57B4E" w:rsidRPr="009C5634">
        <w:rPr>
          <w:rFonts w:eastAsia="TimesNewRomanPSMT" w:cs="Times New Roman"/>
          <w:noProof/>
          <w:szCs w:val="24"/>
          <w:lang w:val="sr-Latn-CS"/>
        </w:rPr>
        <w:t xml:space="preserve"> rješenje o izvršenju koje je doneseno na osnovu prijedloga za izvršenje, </w:t>
      </w:r>
      <w:r>
        <w:rPr>
          <w:rFonts w:eastAsia="TimesNewRomanPSMT" w:cs="Times New Roman"/>
          <w:noProof/>
          <w:szCs w:val="24"/>
          <w:lang w:val="sr-Latn-CS"/>
        </w:rPr>
        <w:t>dostavi izvršeniku, a</w:t>
      </w:r>
      <w:r w:rsidR="00A57B4E" w:rsidRPr="009C5634">
        <w:rPr>
          <w:rFonts w:eastAsia="TimesNewRomanPSMT" w:cs="Times New Roman"/>
          <w:noProof/>
          <w:szCs w:val="24"/>
          <w:lang w:val="sr-Latn-CS"/>
        </w:rPr>
        <w:t xml:space="preserve"> izvršenik u prigovoru ima pravo da ističe sve razloge koje smatra da sprečavaju sprovođenje izvršenja, odnosno da visina potraživanja nije ta koju je tražilac izvršenja naveo (kao i kod sudske odluke, kao izvršne isprave). </w:t>
      </w:r>
    </w:p>
    <w:p w:rsidR="00BA7335" w:rsidRPr="009C5634" w:rsidRDefault="00BA7335" w:rsidP="00A57B4E">
      <w:pPr>
        <w:ind w:right="-237"/>
        <w:rPr>
          <w:rFonts w:eastAsia="TimesNewRomanPSMT" w:cs="Times New Roman"/>
          <w:noProof/>
          <w:szCs w:val="24"/>
          <w:lang w:val="sr-Latn-CS"/>
        </w:rPr>
      </w:pPr>
    </w:p>
    <w:p w:rsidR="003103AF" w:rsidRDefault="003103AF" w:rsidP="003103AF">
      <w:pPr>
        <w:ind w:right="-237"/>
        <w:rPr>
          <w:rFonts w:eastAsia="TimesNewRomanPSMT" w:cs="Times New Roman"/>
          <w:noProof/>
          <w:szCs w:val="24"/>
          <w:lang w:val="sr-Latn-CS"/>
        </w:rPr>
      </w:pPr>
      <w:r w:rsidRPr="009C5634">
        <w:rPr>
          <w:rFonts w:eastAsia="TimesNewRomanPSMT" w:cs="Times New Roman"/>
          <w:noProof/>
          <w:szCs w:val="24"/>
          <w:lang w:val="sr-Latn-CS"/>
        </w:rPr>
        <w:t xml:space="preserve"> Sve dok se takva </w:t>
      </w:r>
      <w:r w:rsidR="00BA7335">
        <w:rPr>
          <w:rFonts w:eastAsia="TimesNewRomanPSMT" w:cs="Times New Roman"/>
          <w:noProof/>
          <w:szCs w:val="24"/>
          <w:lang w:val="sr-Latn-CS"/>
        </w:rPr>
        <w:t xml:space="preserve">izvršna notarska </w:t>
      </w:r>
      <w:r w:rsidRPr="009C5634">
        <w:rPr>
          <w:rFonts w:eastAsia="TimesNewRomanPSMT" w:cs="Times New Roman"/>
          <w:noProof/>
          <w:szCs w:val="24"/>
          <w:lang w:val="sr-Latn-CS"/>
        </w:rPr>
        <w:t>isprava ne poništi ili utv</w:t>
      </w:r>
      <w:r w:rsidR="008E2452" w:rsidRPr="009C5634">
        <w:rPr>
          <w:rFonts w:eastAsia="TimesNewRomanPSMT" w:cs="Times New Roman"/>
          <w:noProof/>
          <w:szCs w:val="24"/>
          <w:lang w:val="sr-Latn-CS"/>
        </w:rPr>
        <w:t>r</w:t>
      </w:r>
      <w:r w:rsidRPr="009C5634">
        <w:rPr>
          <w:rFonts w:eastAsia="TimesNewRomanPSMT" w:cs="Times New Roman"/>
          <w:noProof/>
          <w:szCs w:val="24"/>
          <w:lang w:val="sr-Latn-CS"/>
        </w:rPr>
        <w:t xml:space="preserve">di ništavom, </w:t>
      </w:r>
      <w:r w:rsidR="00CD2A06">
        <w:rPr>
          <w:rFonts w:eastAsia="TimesNewRomanPSMT" w:cs="Times New Roman"/>
          <w:noProof/>
          <w:szCs w:val="24"/>
          <w:lang w:val="sr-Latn-CS"/>
        </w:rPr>
        <w:t>o</w:t>
      </w:r>
      <w:r w:rsidR="007E7A8A">
        <w:rPr>
          <w:rFonts w:eastAsia="TimesNewRomanPSMT" w:cs="Times New Roman"/>
          <w:noProof/>
          <w:szCs w:val="24"/>
          <w:lang w:val="sr-Latn-CS"/>
        </w:rPr>
        <w:t xml:space="preserve">na </w:t>
      </w:r>
      <w:r w:rsidRPr="009C5634">
        <w:rPr>
          <w:rFonts w:eastAsia="TimesNewRomanPSMT" w:cs="Times New Roman"/>
          <w:noProof/>
          <w:szCs w:val="24"/>
          <w:lang w:val="sr-Latn-CS"/>
        </w:rPr>
        <w:t xml:space="preserve">veže izvršni sud u pogledu osnova, ali ne i visine, jer to zavisi od </w:t>
      </w:r>
      <w:r w:rsidR="00FC34ED">
        <w:rPr>
          <w:rFonts w:eastAsia="TimesNewRomanPSMT" w:cs="Times New Roman"/>
          <w:noProof/>
          <w:szCs w:val="24"/>
          <w:lang w:val="sr-Latn-CS"/>
        </w:rPr>
        <w:t xml:space="preserve">dužnika, odnosno </w:t>
      </w:r>
      <w:r w:rsidRPr="009C5634">
        <w:rPr>
          <w:rFonts w:eastAsia="TimesNewRomanPSMT" w:cs="Times New Roman"/>
          <w:noProof/>
          <w:szCs w:val="24"/>
          <w:lang w:val="sr-Latn-CS"/>
        </w:rPr>
        <w:t xml:space="preserve">izvršenika i kvaliteta njegovih prigovora. </w:t>
      </w:r>
    </w:p>
    <w:p w:rsidR="006320CC" w:rsidRDefault="006320CC" w:rsidP="003103AF">
      <w:pPr>
        <w:ind w:right="-237"/>
        <w:rPr>
          <w:rFonts w:eastAsia="TimesNewRomanPSMT" w:cs="Times New Roman"/>
          <w:noProof/>
          <w:szCs w:val="24"/>
          <w:lang w:val="sr-Latn-CS"/>
        </w:rPr>
      </w:pPr>
    </w:p>
    <w:p w:rsidR="006320CC" w:rsidRDefault="006320CC" w:rsidP="003103AF">
      <w:pPr>
        <w:ind w:right="-237"/>
        <w:rPr>
          <w:rFonts w:eastAsia="TimesNewRomanPSMT" w:cs="Times New Roman"/>
          <w:noProof/>
          <w:szCs w:val="24"/>
          <w:lang w:val="sr-Latn-CS"/>
        </w:rPr>
      </w:pPr>
    </w:p>
    <w:p w:rsidR="006320CC" w:rsidRDefault="006320CC" w:rsidP="006320CC">
      <w:pPr>
        <w:pStyle w:val="ListParagraph"/>
        <w:numPr>
          <w:ilvl w:val="0"/>
          <w:numId w:val="4"/>
        </w:numPr>
        <w:ind w:right="-237"/>
        <w:rPr>
          <w:rFonts w:eastAsia="TimesNewRomanPSMT"/>
          <w:b/>
          <w:i/>
          <w:noProof/>
          <w:lang w:val="sr-Latn-CS"/>
        </w:rPr>
      </w:pPr>
      <w:r>
        <w:rPr>
          <w:rFonts w:eastAsia="TimesNewRomanPSMT"/>
          <w:b/>
          <w:i/>
          <w:noProof/>
          <w:lang w:val="sr-Latn-CS"/>
        </w:rPr>
        <w:t>Pitanje sudije prvog stepena:</w:t>
      </w:r>
    </w:p>
    <w:p w:rsidR="006320CC" w:rsidRDefault="006320CC" w:rsidP="006320CC">
      <w:pPr>
        <w:pStyle w:val="ListParagraph"/>
        <w:ind w:right="-237"/>
        <w:rPr>
          <w:rFonts w:eastAsia="TimesNewRomanPSMT"/>
          <w:b/>
          <w:i/>
          <w:noProof/>
          <w:lang w:val="sr-Latn-CS"/>
        </w:rPr>
      </w:pPr>
    </w:p>
    <w:p w:rsidR="00340250" w:rsidRPr="00CD2A06" w:rsidRDefault="006320CC" w:rsidP="00340250">
      <w:pPr>
        <w:pStyle w:val="ListParagraph"/>
        <w:ind w:left="0" w:right="-237"/>
        <w:jc w:val="both"/>
        <w:rPr>
          <w:rFonts w:eastAsia="TimesNewRomanPSMT"/>
          <w:i/>
          <w:noProof/>
          <w:lang w:val="sr-Latn-CS"/>
        </w:rPr>
      </w:pPr>
      <w:r w:rsidRPr="00CD2A06">
        <w:rPr>
          <w:rFonts w:eastAsia="TimesNewRomanPSMT"/>
          <w:i/>
          <w:noProof/>
          <w:lang w:val="sr-Latn-CS"/>
        </w:rPr>
        <w:t xml:space="preserve">Da li </w:t>
      </w:r>
      <w:r w:rsidR="00B413FF" w:rsidRPr="00CD2A06">
        <w:rPr>
          <w:rFonts w:eastAsia="TimesNewRomanPSMT"/>
          <w:i/>
          <w:noProof/>
          <w:lang w:val="sr-Latn-CS"/>
        </w:rPr>
        <w:t>se mož</w:t>
      </w:r>
      <w:r w:rsidR="00340250" w:rsidRPr="00CD2A06">
        <w:rPr>
          <w:rFonts w:eastAsia="TimesNewRomanPSMT"/>
          <w:i/>
          <w:noProof/>
          <w:lang w:val="sr-Latn-CS"/>
        </w:rPr>
        <w:t>e dozvoliti izvršenje na osnovu</w:t>
      </w:r>
      <w:r w:rsidR="00B413FF" w:rsidRPr="00CD2A06">
        <w:rPr>
          <w:rFonts w:eastAsia="TimesNewRomanPSMT"/>
          <w:i/>
          <w:noProof/>
          <w:lang w:val="sr-Latn-CS"/>
        </w:rPr>
        <w:t xml:space="preserve"> </w:t>
      </w:r>
      <w:r w:rsidR="00340250" w:rsidRPr="00CD2A06">
        <w:rPr>
          <w:rFonts w:eastAsia="TimesNewRomanPSMT"/>
          <w:i/>
          <w:noProof/>
          <w:lang w:val="sr-Latn-CS"/>
        </w:rPr>
        <w:t xml:space="preserve">posljednjeg </w:t>
      </w:r>
      <w:r w:rsidR="00B413FF" w:rsidRPr="00CD2A06">
        <w:rPr>
          <w:rFonts w:eastAsia="TimesNewRomanPSMT"/>
          <w:i/>
          <w:noProof/>
          <w:lang w:val="sr-Latn-CS"/>
        </w:rPr>
        <w:t>aneksa koji je obradio notar</w:t>
      </w:r>
      <w:r w:rsidR="00340250" w:rsidRPr="00CD2A06">
        <w:rPr>
          <w:rFonts w:eastAsia="TimesNewRomanPSMT"/>
          <w:i/>
          <w:noProof/>
          <w:lang w:val="sr-Latn-CS"/>
        </w:rPr>
        <w:t>?</w:t>
      </w:r>
    </w:p>
    <w:p w:rsidR="00340250" w:rsidRPr="00CD2A06" w:rsidRDefault="00340250" w:rsidP="00340250">
      <w:pPr>
        <w:pStyle w:val="ListParagraph"/>
        <w:ind w:left="0" w:right="-237"/>
        <w:jc w:val="both"/>
        <w:rPr>
          <w:rFonts w:eastAsia="TimesNewRomanPSMT"/>
          <w:i/>
          <w:noProof/>
          <w:lang w:val="sr-Latn-CS"/>
        </w:rPr>
      </w:pPr>
      <w:r w:rsidRPr="00CD2A06">
        <w:rPr>
          <w:rFonts w:eastAsia="TimesNewRomanPSMT"/>
          <w:i/>
          <w:noProof/>
          <w:lang w:val="sr-Latn-CS"/>
        </w:rPr>
        <w:t xml:space="preserve">Iz sadržaja prijedloga vidljivo je da je ugovor obradio jedan notar, dva aneksa na taj ugovor drugi notar, a aneks na osnovu kojeg je podnesen prijedlog za izvršenje, obradio je treći notar i treći notar je dao Potvrdu da su ispunjeni uslovi za izvršenje. </w:t>
      </w:r>
    </w:p>
    <w:p w:rsidR="00340250" w:rsidRPr="00CD2A06" w:rsidRDefault="00340250" w:rsidP="006320CC">
      <w:pPr>
        <w:pStyle w:val="ListParagraph"/>
        <w:ind w:left="0" w:right="-237"/>
        <w:rPr>
          <w:rFonts w:eastAsia="TimesNewRomanPSMT"/>
          <w:i/>
          <w:noProof/>
          <w:lang w:val="sr-Latn-CS"/>
        </w:rPr>
      </w:pPr>
    </w:p>
    <w:p w:rsidR="00B413FF" w:rsidRDefault="00340250" w:rsidP="006320CC">
      <w:pPr>
        <w:pStyle w:val="ListParagraph"/>
        <w:ind w:left="0" w:right="-237"/>
        <w:rPr>
          <w:rFonts w:eastAsia="TimesNewRomanPSMT"/>
          <w:i/>
          <w:noProof/>
          <w:lang w:val="sr-Latn-CS"/>
        </w:rPr>
      </w:pPr>
      <w:r>
        <w:rPr>
          <w:rFonts w:eastAsia="TimesNewRomanPSMT"/>
          <w:i/>
          <w:noProof/>
          <w:lang w:val="sr-Latn-CS"/>
        </w:rPr>
        <w:t xml:space="preserve"> </w:t>
      </w:r>
    </w:p>
    <w:p w:rsidR="00B413FF" w:rsidRDefault="00B413FF" w:rsidP="006320CC">
      <w:pPr>
        <w:pStyle w:val="ListParagraph"/>
        <w:ind w:left="0" w:right="-237"/>
        <w:rPr>
          <w:rFonts w:eastAsia="TimesNewRomanPSMT"/>
          <w:b/>
          <w:i/>
          <w:noProof/>
          <w:lang w:val="sr-Latn-CS"/>
        </w:rPr>
      </w:pPr>
      <w:r w:rsidRPr="00B413FF">
        <w:rPr>
          <w:rFonts w:eastAsia="TimesNewRomanPSMT"/>
          <w:b/>
          <w:i/>
          <w:noProof/>
          <w:lang w:val="sr-Latn-CS"/>
        </w:rPr>
        <w:t>Odgovor</w:t>
      </w:r>
      <w:r>
        <w:rPr>
          <w:rFonts w:eastAsia="TimesNewRomanPSMT"/>
          <w:b/>
          <w:i/>
          <w:noProof/>
          <w:lang w:val="sr-Latn-CS"/>
        </w:rPr>
        <w:t>:</w:t>
      </w:r>
    </w:p>
    <w:p w:rsidR="00B413FF" w:rsidRDefault="00B413FF" w:rsidP="006320CC">
      <w:pPr>
        <w:pStyle w:val="ListParagraph"/>
        <w:ind w:left="0" w:right="-237"/>
        <w:rPr>
          <w:rFonts w:eastAsia="TimesNewRomanPSMT"/>
          <w:b/>
          <w:i/>
          <w:noProof/>
          <w:lang w:val="sr-Latn-CS"/>
        </w:rPr>
      </w:pPr>
    </w:p>
    <w:p w:rsidR="00340250" w:rsidRDefault="00B413FF" w:rsidP="00B413FF">
      <w:pPr>
        <w:pStyle w:val="ListParagraph"/>
        <w:ind w:left="0" w:right="-237"/>
        <w:jc w:val="both"/>
        <w:rPr>
          <w:rFonts w:eastAsia="TimesNewRomanPSMT"/>
          <w:noProof/>
          <w:lang w:val="sr-Latn-CS"/>
        </w:rPr>
      </w:pPr>
      <w:r>
        <w:rPr>
          <w:rFonts w:eastAsia="TimesNewRomanPSMT"/>
          <w:noProof/>
          <w:lang w:val="sr-Latn-CS"/>
        </w:rPr>
        <w:t>Ne može</w:t>
      </w:r>
      <w:r w:rsidR="00340250">
        <w:rPr>
          <w:rFonts w:eastAsia="TimesNewRomanPSMT"/>
          <w:noProof/>
          <w:lang w:val="sr-Latn-CS"/>
        </w:rPr>
        <w:t xml:space="preserve">. </w:t>
      </w:r>
    </w:p>
    <w:p w:rsidR="00B413FF" w:rsidRDefault="00340250" w:rsidP="00B413FF">
      <w:pPr>
        <w:pStyle w:val="ListParagraph"/>
        <w:ind w:left="0" w:right="-237"/>
        <w:jc w:val="both"/>
        <w:rPr>
          <w:rFonts w:eastAsia="TimesNewRomanPSMT"/>
          <w:noProof/>
          <w:lang w:val="sr-Latn-CS"/>
        </w:rPr>
      </w:pPr>
      <w:r>
        <w:rPr>
          <w:rFonts w:eastAsia="TimesNewRomanPSMT"/>
          <w:noProof/>
          <w:lang w:val="sr-Latn-CS"/>
        </w:rPr>
        <w:lastRenderedPageBreak/>
        <w:t>A</w:t>
      </w:r>
      <w:r w:rsidR="00B413FF">
        <w:rPr>
          <w:rFonts w:eastAsia="TimesNewRomanPSMT"/>
          <w:noProof/>
          <w:lang w:val="sr-Latn-CS"/>
        </w:rPr>
        <w:t>neks, odnosno svi aneksi, moraju biti uvezani sa glavnim ugovorom, jer to predstavlja cjelinu, iz kojeg razloga se izdaje samo jedan otpravak u svrhu izvršenja i jedna potvrda notara</w:t>
      </w:r>
      <w:r>
        <w:rPr>
          <w:rFonts w:eastAsia="TimesNewRomanPSMT"/>
          <w:noProof/>
          <w:lang w:val="sr-Latn-CS"/>
        </w:rPr>
        <w:t xml:space="preserve"> </w:t>
      </w:r>
      <w:r w:rsidR="00B413FF">
        <w:rPr>
          <w:rFonts w:eastAsia="TimesNewRomanPSMT"/>
          <w:noProof/>
          <w:lang w:val="sr-Latn-CS"/>
        </w:rPr>
        <w:t>o ispunjen</w:t>
      </w:r>
      <w:r>
        <w:rPr>
          <w:rFonts w:eastAsia="TimesNewRomanPSMT"/>
          <w:noProof/>
          <w:lang w:val="sr-Latn-CS"/>
        </w:rPr>
        <w:t>osti uslova za izvršenje. Ako su ugovor i dva aneksa obradili drugi</w:t>
      </w:r>
      <w:r w:rsidR="00B413FF">
        <w:rPr>
          <w:rFonts w:eastAsia="TimesNewRomanPSMT"/>
          <w:noProof/>
          <w:lang w:val="sr-Latn-CS"/>
        </w:rPr>
        <w:t xml:space="preserve"> notar</w:t>
      </w:r>
      <w:r>
        <w:rPr>
          <w:rFonts w:eastAsia="TimesNewRomanPSMT"/>
          <w:noProof/>
          <w:lang w:val="sr-Latn-CS"/>
        </w:rPr>
        <w:t>i</w:t>
      </w:r>
      <w:r w:rsidR="00B413FF">
        <w:rPr>
          <w:rFonts w:eastAsia="TimesNewRomanPSMT"/>
          <w:noProof/>
          <w:lang w:val="sr-Latn-CS"/>
        </w:rPr>
        <w:t xml:space="preserve">, </w:t>
      </w:r>
      <w:r>
        <w:rPr>
          <w:rFonts w:eastAsia="TimesNewRomanPSMT"/>
          <w:noProof/>
          <w:lang w:val="sr-Latn-CS"/>
        </w:rPr>
        <w:t xml:space="preserve">u slučaju da treći </w:t>
      </w:r>
      <w:r w:rsidR="00B413FF">
        <w:rPr>
          <w:rFonts w:eastAsia="TimesNewRomanPSMT"/>
          <w:noProof/>
          <w:lang w:val="sr-Latn-CS"/>
        </w:rPr>
        <w:t>aneks</w:t>
      </w:r>
      <w:r>
        <w:rPr>
          <w:rFonts w:eastAsia="TimesNewRomanPSMT"/>
          <w:noProof/>
          <w:lang w:val="sr-Latn-CS"/>
        </w:rPr>
        <w:t>, a</w:t>
      </w:r>
      <w:r w:rsidR="00B413FF">
        <w:rPr>
          <w:rFonts w:eastAsia="TimesNewRomanPSMT"/>
          <w:noProof/>
          <w:lang w:val="sr-Latn-CS"/>
        </w:rPr>
        <w:t xml:space="preserve"> na osnovu kojeg je podnesen prijedlog za izvršenje</w:t>
      </w:r>
      <w:r>
        <w:rPr>
          <w:rFonts w:eastAsia="TimesNewRomanPSMT"/>
          <w:noProof/>
          <w:lang w:val="sr-Latn-CS"/>
        </w:rPr>
        <w:t xml:space="preserve">, obrađuje treći </w:t>
      </w:r>
      <w:r w:rsidR="00B413FF">
        <w:rPr>
          <w:rFonts w:eastAsia="TimesNewRomanPSMT"/>
          <w:noProof/>
          <w:lang w:val="sr-Latn-CS"/>
        </w:rPr>
        <w:t>notar, onda je dužnost notara koji će izdati otpravak originala u sv</w:t>
      </w:r>
      <w:r w:rsidR="00CD2A06">
        <w:rPr>
          <w:rFonts w:eastAsia="TimesNewRomanPSMT"/>
          <w:noProof/>
          <w:lang w:val="sr-Latn-CS"/>
        </w:rPr>
        <w:t xml:space="preserve">rhu izvršenja da pribavi sve </w:t>
      </w:r>
      <w:r w:rsidR="00B413FF">
        <w:rPr>
          <w:rFonts w:eastAsia="TimesNewRomanPSMT"/>
          <w:noProof/>
          <w:lang w:val="sr-Latn-CS"/>
        </w:rPr>
        <w:t xml:space="preserve">isprave i da ih uveže </w:t>
      </w:r>
      <w:r>
        <w:rPr>
          <w:rFonts w:eastAsia="TimesNewRomanPSMT"/>
          <w:noProof/>
          <w:lang w:val="sr-Latn-CS"/>
        </w:rPr>
        <w:t>na način kako to predv</w:t>
      </w:r>
      <w:r w:rsidR="00CD2A06">
        <w:rPr>
          <w:rFonts w:eastAsia="TimesNewRomanPSMT"/>
          <w:noProof/>
          <w:lang w:val="sr-Latn-CS"/>
        </w:rPr>
        <w:t>i</w:t>
      </w:r>
      <w:r>
        <w:rPr>
          <w:rFonts w:eastAsia="TimesNewRomanPSMT"/>
          <w:noProof/>
          <w:lang w:val="sr-Latn-CS"/>
        </w:rPr>
        <w:t xml:space="preserve">đa Zakona o notarima. </w:t>
      </w:r>
      <w:r w:rsidR="00B413FF">
        <w:rPr>
          <w:rFonts w:eastAsia="TimesNewRomanPSMT"/>
          <w:noProof/>
          <w:lang w:val="sr-Latn-CS"/>
        </w:rPr>
        <w:t xml:space="preserve"> </w:t>
      </w:r>
    </w:p>
    <w:p w:rsidR="00B413FF" w:rsidRDefault="00B413FF" w:rsidP="00B413FF">
      <w:pPr>
        <w:pStyle w:val="ListParagraph"/>
        <w:ind w:left="0" w:right="-237"/>
        <w:jc w:val="both"/>
        <w:rPr>
          <w:rFonts w:eastAsia="TimesNewRomanPSMT"/>
          <w:noProof/>
          <w:lang w:val="sr-Latn-CS"/>
        </w:rPr>
      </w:pPr>
    </w:p>
    <w:p w:rsidR="00B413FF" w:rsidRPr="00B413FF" w:rsidRDefault="00B413FF" w:rsidP="00B413FF">
      <w:pPr>
        <w:pStyle w:val="ListParagraph"/>
        <w:ind w:left="0" w:right="-237"/>
        <w:jc w:val="both"/>
        <w:rPr>
          <w:rFonts w:eastAsia="TimesNewRomanPSMT"/>
          <w:noProof/>
          <w:lang w:val="sr-Latn-CS"/>
        </w:rPr>
      </w:pPr>
    </w:p>
    <w:p w:rsidR="00916D9C" w:rsidRPr="009C5634" w:rsidRDefault="00916D9C" w:rsidP="00B413FF">
      <w:pPr>
        <w:ind w:right="-237"/>
        <w:rPr>
          <w:rFonts w:eastAsia="TimesNewRomanPSMT" w:cs="Times New Roman"/>
          <w:noProof/>
          <w:szCs w:val="24"/>
          <w:lang w:val="sr-Latn-CS"/>
        </w:rPr>
      </w:pPr>
    </w:p>
    <w:p w:rsidR="00916D9C" w:rsidRPr="009C5634" w:rsidRDefault="00916D9C" w:rsidP="003103AF">
      <w:pPr>
        <w:ind w:right="-237"/>
        <w:rPr>
          <w:rFonts w:eastAsia="TimesNewRomanPSMT" w:cs="Times New Roman"/>
          <w:noProof/>
          <w:szCs w:val="24"/>
          <w:lang w:val="sr-Latn-CS"/>
        </w:rPr>
      </w:pPr>
    </w:p>
    <w:p w:rsidR="00916D9C" w:rsidRPr="009C5634" w:rsidRDefault="00916D9C" w:rsidP="00916D9C">
      <w:pPr>
        <w:pStyle w:val="ListParagraph"/>
        <w:numPr>
          <w:ilvl w:val="0"/>
          <w:numId w:val="4"/>
        </w:numPr>
        <w:ind w:right="-237"/>
        <w:rPr>
          <w:rFonts w:eastAsia="TimesNewRomanPSMT"/>
          <w:b/>
          <w:i/>
          <w:noProof/>
          <w:lang w:val="sr-Latn-CS"/>
        </w:rPr>
      </w:pPr>
      <w:r w:rsidRPr="009C5634">
        <w:rPr>
          <w:rFonts w:eastAsia="TimesNewRomanPSMT"/>
          <w:b/>
          <w:i/>
          <w:noProof/>
          <w:lang w:val="sr-Latn-CS"/>
        </w:rPr>
        <w:t>Pitanje banke:</w:t>
      </w:r>
    </w:p>
    <w:p w:rsidR="008E2452" w:rsidRPr="009C5634" w:rsidRDefault="008E2452" w:rsidP="003103AF">
      <w:pPr>
        <w:ind w:right="-237"/>
        <w:rPr>
          <w:rFonts w:eastAsia="TimesNewRomanPSMT" w:cs="Times New Roman"/>
          <w:noProof/>
          <w:szCs w:val="24"/>
          <w:lang w:val="sr-Latn-CS"/>
        </w:rPr>
      </w:pPr>
    </w:p>
    <w:p w:rsidR="006320CC" w:rsidRDefault="006320CC" w:rsidP="003103AF">
      <w:pPr>
        <w:ind w:right="-237"/>
        <w:rPr>
          <w:rFonts w:eastAsia="TimesNewRomanPSMT" w:cs="Times New Roman"/>
          <w:i/>
          <w:noProof/>
          <w:szCs w:val="24"/>
          <w:lang w:val="sr-Latn-CS"/>
        </w:rPr>
      </w:pPr>
      <w:r>
        <w:rPr>
          <w:rFonts w:eastAsia="TimesNewRomanPSMT" w:cs="Times New Roman"/>
          <w:i/>
          <w:noProof/>
          <w:szCs w:val="24"/>
          <w:lang w:val="sr-Latn-CS"/>
        </w:rPr>
        <w:t>Da</w:t>
      </w:r>
      <w:r w:rsidR="00916D9C" w:rsidRPr="00D50968">
        <w:rPr>
          <w:rFonts w:eastAsia="TimesNewRomanPSMT" w:cs="Times New Roman"/>
          <w:i/>
          <w:noProof/>
          <w:szCs w:val="24"/>
          <w:lang w:val="sr-Latn-CS"/>
        </w:rPr>
        <w:t xml:space="preserve"> li je Notarskoj komori RS poznato da sudovi sve češće </w:t>
      </w:r>
      <w:r w:rsidR="00340250">
        <w:rPr>
          <w:rFonts w:eastAsia="TimesNewRomanPSMT" w:cs="Times New Roman"/>
          <w:i/>
          <w:noProof/>
          <w:szCs w:val="24"/>
          <w:lang w:val="sr-Latn-CS"/>
        </w:rPr>
        <w:t xml:space="preserve">od banaka </w:t>
      </w:r>
      <w:r w:rsidR="00916D9C" w:rsidRPr="00D50968">
        <w:rPr>
          <w:rFonts w:eastAsia="TimesNewRomanPSMT" w:cs="Times New Roman"/>
          <w:i/>
          <w:noProof/>
          <w:szCs w:val="24"/>
          <w:lang w:val="sr-Latn-CS"/>
        </w:rPr>
        <w:t xml:space="preserve">traže dostavljanje otpravka u svrhu izvršenja </w:t>
      </w:r>
      <w:r w:rsidR="00340250">
        <w:rPr>
          <w:rFonts w:eastAsia="TimesNewRomanPSMT" w:cs="Times New Roman"/>
          <w:i/>
          <w:noProof/>
          <w:szCs w:val="24"/>
          <w:lang w:val="sr-Latn-CS"/>
        </w:rPr>
        <w:t>sa Potvrdom koja mora da sadrži visinu duga.</w:t>
      </w:r>
    </w:p>
    <w:p w:rsidR="00340250" w:rsidRDefault="00340250" w:rsidP="003103AF">
      <w:pPr>
        <w:ind w:right="-237"/>
        <w:rPr>
          <w:rFonts w:eastAsia="TimesNewRomanPSMT" w:cs="Times New Roman"/>
          <w:i/>
          <w:noProof/>
          <w:szCs w:val="24"/>
          <w:lang w:val="sr-Latn-CS"/>
        </w:rPr>
      </w:pPr>
    </w:p>
    <w:p w:rsidR="00340250" w:rsidRPr="00D50968" w:rsidRDefault="00340250" w:rsidP="003103AF">
      <w:pPr>
        <w:ind w:right="-237"/>
        <w:rPr>
          <w:rFonts w:eastAsia="TimesNewRomanPSMT" w:cs="Times New Roman"/>
          <w:i/>
          <w:noProof/>
          <w:szCs w:val="24"/>
          <w:lang w:val="sr-Latn-CS"/>
        </w:rPr>
      </w:pPr>
    </w:p>
    <w:p w:rsidR="00916D9C" w:rsidRDefault="006320CC" w:rsidP="006320CC">
      <w:pPr>
        <w:pStyle w:val="ListParagraph"/>
        <w:numPr>
          <w:ilvl w:val="0"/>
          <w:numId w:val="4"/>
        </w:numPr>
        <w:ind w:right="-237"/>
        <w:rPr>
          <w:rFonts w:eastAsia="TimesNewRomanPSMT"/>
          <w:b/>
          <w:i/>
          <w:noProof/>
          <w:lang w:val="sr-Latn-CS"/>
        </w:rPr>
      </w:pPr>
      <w:r w:rsidRPr="006320CC">
        <w:rPr>
          <w:rFonts w:eastAsia="TimesNewRomanPSMT"/>
          <w:b/>
          <w:i/>
          <w:noProof/>
          <w:lang w:val="sr-Latn-CS"/>
        </w:rPr>
        <w:t xml:space="preserve">Pitanje banke i sudije </w:t>
      </w:r>
      <w:r>
        <w:rPr>
          <w:rFonts w:eastAsia="TimesNewRomanPSMT"/>
          <w:b/>
          <w:i/>
          <w:noProof/>
          <w:lang w:val="sr-Latn-CS"/>
        </w:rPr>
        <w:t>prvog stepena</w:t>
      </w:r>
    </w:p>
    <w:p w:rsidR="006320CC" w:rsidRDefault="006320CC" w:rsidP="006320CC">
      <w:pPr>
        <w:pStyle w:val="ListParagraph"/>
        <w:ind w:right="-237"/>
        <w:rPr>
          <w:rFonts w:eastAsia="TimesNewRomanPSMT"/>
          <w:b/>
          <w:i/>
          <w:noProof/>
          <w:lang w:val="sr-Latn-CS"/>
        </w:rPr>
      </w:pPr>
    </w:p>
    <w:p w:rsidR="006320CC" w:rsidRDefault="006320CC" w:rsidP="006320CC">
      <w:pPr>
        <w:ind w:right="-237"/>
        <w:rPr>
          <w:rFonts w:eastAsia="TimesNewRomanPSMT" w:cs="Times New Roman"/>
          <w:i/>
          <w:noProof/>
          <w:szCs w:val="24"/>
          <w:lang w:val="sr-Latn-CS"/>
        </w:rPr>
      </w:pPr>
      <w:r>
        <w:rPr>
          <w:rFonts w:eastAsia="TimesNewRomanPSMT"/>
          <w:i/>
          <w:noProof/>
          <w:lang w:val="sr-Latn-CS"/>
        </w:rPr>
        <w:t>Da li</w:t>
      </w:r>
      <w:r w:rsidRPr="00D50968">
        <w:rPr>
          <w:rFonts w:eastAsia="TimesNewRomanPSMT" w:cs="Times New Roman"/>
          <w:i/>
          <w:noProof/>
          <w:szCs w:val="24"/>
          <w:lang w:val="sr-Latn-CS"/>
        </w:rPr>
        <w:t xml:space="preserve"> postoji </w:t>
      </w:r>
      <w:r>
        <w:rPr>
          <w:rFonts w:eastAsia="TimesNewRomanPSMT" w:cs="Times New Roman"/>
          <w:i/>
          <w:noProof/>
          <w:szCs w:val="24"/>
          <w:lang w:val="sr-Latn-CS"/>
        </w:rPr>
        <w:t xml:space="preserve">jedinstven </w:t>
      </w:r>
      <w:r w:rsidRPr="00D50968">
        <w:rPr>
          <w:rFonts w:eastAsia="TimesNewRomanPSMT" w:cs="Times New Roman"/>
          <w:i/>
          <w:noProof/>
          <w:szCs w:val="24"/>
          <w:lang w:val="sr-Latn-CS"/>
        </w:rPr>
        <w:t xml:space="preserve">stav </w:t>
      </w:r>
      <w:r>
        <w:rPr>
          <w:rFonts w:eastAsia="TimesNewRomanPSMT" w:cs="Times New Roman"/>
          <w:i/>
          <w:noProof/>
          <w:szCs w:val="24"/>
          <w:lang w:val="sr-Latn-CS"/>
        </w:rPr>
        <w:t>u Okružnom sudu u Banjaluci u odnosu na sadržaj Potvrde notara kako to proizilazi iz Zaključka prvostepenog suda od 29.07.2019. godine</w:t>
      </w:r>
    </w:p>
    <w:p w:rsidR="00B413FF" w:rsidRDefault="00B413FF" w:rsidP="006320CC">
      <w:pPr>
        <w:ind w:right="-237"/>
        <w:rPr>
          <w:rFonts w:eastAsia="TimesNewRomanPSMT" w:cs="Times New Roman"/>
          <w:i/>
          <w:noProof/>
          <w:szCs w:val="24"/>
          <w:lang w:val="sr-Latn-CS"/>
        </w:rPr>
      </w:pPr>
    </w:p>
    <w:p w:rsidR="00B413FF" w:rsidRDefault="00B413FF" w:rsidP="006320CC">
      <w:pPr>
        <w:ind w:right="-237"/>
        <w:rPr>
          <w:rFonts w:eastAsia="TimesNewRomanPSMT" w:cs="Times New Roman"/>
          <w:i/>
          <w:noProof/>
          <w:szCs w:val="24"/>
          <w:lang w:val="sr-Latn-CS"/>
        </w:rPr>
      </w:pPr>
    </w:p>
    <w:p w:rsidR="00B413FF" w:rsidRDefault="00B413FF" w:rsidP="006320CC">
      <w:pPr>
        <w:ind w:right="-237"/>
        <w:rPr>
          <w:rFonts w:eastAsia="TimesNewRomanPSMT" w:cs="Times New Roman"/>
          <w:i/>
          <w:noProof/>
          <w:szCs w:val="24"/>
          <w:lang w:val="sr-Latn-CS"/>
        </w:rPr>
      </w:pPr>
    </w:p>
    <w:p w:rsidR="006320CC" w:rsidRPr="006320CC" w:rsidRDefault="006320CC" w:rsidP="006320CC">
      <w:pPr>
        <w:pStyle w:val="ListParagraph"/>
        <w:ind w:left="0" w:right="-237"/>
        <w:rPr>
          <w:rFonts w:eastAsia="TimesNewRomanPSMT"/>
          <w:i/>
          <w:noProof/>
          <w:lang w:val="sr-Latn-CS"/>
        </w:rPr>
      </w:pPr>
    </w:p>
    <w:p w:rsidR="00916D9C" w:rsidRPr="009C5634" w:rsidRDefault="00916D9C" w:rsidP="003103AF">
      <w:pPr>
        <w:ind w:right="-237"/>
        <w:rPr>
          <w:rFonts w:eastAsia="TimesNewRomanPSMT" w:cs="Times New Roman"/>
          <w:noProof/>
          <w:szCs w:val="24"/>
          <w:lang w:val="sr-Latn-CS"/>
        </w:rPr>
      </w:pPr>
    </w:p>
    <w:p w:rsidR="00916D9C" w:rsidRPr="009C5634" w:rsidRDefault="00916D9C" w:rsidP="003103AF">
      <w:pPr>
        <w:ind w:right="-237"/>
        <w:rPr>
          <w:rFonts w:eastAsia="TimesNewRomanPSMT" w:cs="Times New Roman"/>
          <w:b/>
          <w:i/>
          <w:noProof/>
          <w:szCs w:val="24"/>
          <w:lang w:val="sr-Latn-CS"/>
        </w:rPr>
      </w:pPr>
      <w:r w:rsidRPr="009C5634">
        <w:rPr>
          <w:rFonts w:eastAsia="TimesNewRomanPSMT" w:cs="Times New Roman"/>
          <w:b/>
          <w:i/>
          <w:noProof/>
          <w:szCs w:val="24"/>
          <w:lang w:val="sr-Latn-CS"/>
        </w:rPr>
        <w:t>Odgovor:</w:t>
      </w:r>
    </w:p>
    <w:p w:rsidR="00916D9C" w:rsidRPr="009C5634" w:rsidRDefault="00916D9C" w:rsidP="003103AF">
      <w:pPr>
        <w:ind w:right="-237"/>
        <w:rPr>
          <w:rFonts w:eastAsia="TimesNewRomanPSMT" w:cs="Times New Roman"/>
          <w:b/>
          <w:i/>
          <w:noProof/>
          <w:szCs w:val="24"/>
          <w:lang w:val="sr-Latn-CS"/>
        </w:rPr>
      </w:pPr>
    </w:p>
    <w:p w:rsidR="007E7A8A" w:rsidRDefault="009C5634" w:rsidP="00D50968">
      <w:pPr>
        <w:ind w:right="-237"/>
        <w:rPr>
          <w:rFonts w:eastAsia="TimesNewRomanPSMT" w:cs="Times New Roman"/>
          <w:noProof/>
          <w:szCs w:val="24"/>
          <w:lang w:val="sr-Latn-CS"/>
        </w:rPr>
      </w:pPr>
      <w:r w:rsidRPr="009C5634">
        <w:rPr>
          <w:rFonts w:eastAsia="TimesNewRomanPSMT" w:cs="Times New Roman"/>
          <w:noProof/>
          <w:szCs w:val="24"/>
          <w:lang w:val="sr-Latn-CS"/>
        </w:rPr>
        <w:t>Notarska komora je upoznata sa zaključcima pojedinih sudova</w:t>
      </w:r>
      <w:r w:rsidR="006320CC">
        <w:rPr>
          <w:rFonts w:eastAsia="TimesNewRomanPSMT" w:cs="Times New Roman"/>
          <w:noProof/>
          <w:szCs w:val="24"/>
          <w:lang w:val="sr-Latn-CS"/>
        </w:rPr>
        <w:t xml:space="preserve"> vezano za sadržaj Potvrde</w:t>
      </w:r>
      <w:r w:rsidR="00340250">
        <w:rPr>
          <w:rFonts w:eastAsia="TimesNewRomanPSMT" w:cs="Times New Roman"/>
          <w:noProof/>
          <w:szCs w:val="24"/>
          <w:lang w:val="sr-Latn-CS"/>
        </w:rPr>
        <w:t>,</w:t>
      </w:r>
      <w:r w:rsidRPr="009C5634">
        <w:rPr>
          <w:rFonts w:eastAsia="TimesNewRomanPSMT" w:cs="Times New Roman"/>
          <w:noProof/>
          <w:szCs w:val="24"/>
          <w:lang w:val="sr-Latn-CS"/>
        </w:rPr>
        <w:t xml:space="preserve"> iz kojeg razloga je</w:t>
      </w:r>
      <w:r w:rsidR="00D50968">
        <w:rPr>
          <w:rFonts w:eastAsia="TimesNewRomanPSMT" w:cs="Times New Roman"/>
          <w:noProof/>
          <w:szCs w:val="24"/>
          <w:lang w:val="sr-Latn-CS"/>
        </w:rPr>
        <w:t xml:space="preserve"> </w:t>
      </w:r>
      <w:r w:rsidR="00340250">
        <w:rPr>
          <w:rFonts w:eastAsia="TimesNewRomanPSMT" w:cs="Times New Roman"/>
          <w:noProof/>
          <w:szCs w:val="24"/>
          <w:lang w:val="sr-Latn-CS"/>
        </w:rPr>
        <w:t xml:space="preserve">Notarska komora </w:t>
      </w:r>
      <w:r w:rsidR="00D50968">
        <w:rPr>
          <w:rFonts w:eastAsia="TimesNewRomanPSMT" w:cs="Times New Roman"/>
          <w:noProof/>
          <w:szCs w:val="24"/>
          <w:lang w:val="sr-Latn-CS"/>
        </w:rPr>
        <w:t xml:space="preserve">i </w:t>
      </w:r>
      <w:r w:rsidR="007E7A8A">
        <w:rPr>
          <w:rFonts w:eastAsia="TimesNewRomanPSMT" w:cs="Times New Roman"/>
          <w:noProof/>
          <w:szCs w:val="24"/>
          <w:lang w:val="sr-Latn-CS"/>
        </w:rPr>
        <w:t xml:space="preserve">jedan od inicijatora za </w:t>
      </w:r>
      <w:r w:rsidR="006320CC">
        <w:rPr>
          <w:rFonts w:eastAsia="TimesNewRomanPSMT" w:cs="Times New Roman"/>
          <w:noProof/>
          <w:szCs w:val="24"/>
          <w:lang w:val="sr-Latn-CS"/>
        </w:rPr>
        <w:t>održava</w:t>
      </w:r>
      <w:r w:rsidR="007E7A8A">
        <w:rPr>
          <w:rFonts w:eastAsia="TimesNewRomanPSMT" w:cs="Times New Roman"/>
          <w:noProof/>
          <w:szCs w:val="24"/>
          <w:lang w:val="sr-Latn-CS"/>
        </w:rPr>
        <w:t>nje sem</w:t>
      </w:r>
      <w:r w:rsidR="00D50968">
        <w:rPr>
          <w:rFonts w:eastAsia="TimesNewRomanPSMT" w:cs="Times New Roman"/>
          <w:noProof/>
          <w:szCs w:val="24"/>
          <w:lang w:val="sr-Latn-CS"/>
        </w:rPr>
        <w:t>inar</w:t>
      </w:r>
      <w:r w:rsidR="007E7A8A">
        <w:rPr>
          <w:rFonts w:eastAsia="TimesNewRomanPSMT" w:cs="Times New Roman"/>
          <w:noProof/>
          <w:szCs w:val="24"/>
          <w:lang w:val="sr-Latn-CS"/>
        </w:rPr>
        <w:t xml:space="preserve">a na ovu temu, a u cilju rješenja problema koji je proizveo u praksi stav izražen u </w:t>
      </w:r>
      <w:r w:rsidR="006320CC">
        <w:rPr>
          <w:rFonts w:eastAsia="TimesNewRomanPSMT" w:cs="Times New Roman"/>
          <w:noProof/>
          <w:szCs w:val="24"/>
          <w:lang w:val="sr-Latn-CS"/>
        </w:rPr>
        <w:t>izloženom</w:t>
      </w:r>
      <w:r w:rsidR="007E7A8A">
        <w:rPr>
          <w:rFonts w:eastAsia="TimesNewRomanPSMT" w:cs="Times New Roman"/>
          <w:noProof/>
          <w:szCs w:val="24"/>
          <w:lang w:val="sr-Latn-CS"/>
        </w:rPr>
        <w:t xml:space="preserve"> Zaključku suda.</w:t>
      </w:r>
    </w:p>
    <w:p w:rsidR="007E7A8A" w:rsidRDefault="007E7A8A" w:rsidP="00D50968">
      <w:pPr>
        <w:ind w:right="-237"/>
        <w:rPr>
          <w:rFonts w:eastAsia="TimesNewRomanPSMT" w:cs="Times New Roman"/>
          <w:noProof/>
          <w:szCs w:val="24"/>
          <w:lang w:val="sr-Latn-CS"/>
        </w:rPr>
      </w:pPr>
    </w:p>
    <w:p w:rsidR="008E2452" w:rsidRDefault="00D50968" w:rsidP="00D50968">
      <w:pPr>
        <w:ind w:right="-237"/>
        <w:rPr>
          <w:noProof/>
          <w:szCs w:val="24"/>
          <w:u w:val="single"/>
          <w:lang w:val="sr-Latn-CS"/>
        </w:rPr>
      </w:pPr>
      <w:r>
        <w:rPr>
          <w:rFonts w:eastAsia="TimesNewRomanPSMT" w:cs="Times New Roman"/>
          <w:noProof/>
          <w:szCs w:val="24"/>
          <w:lang w:val="sr-Latn-CS"/>
        </w:rPr>
        <w:t>N</w:t>
      </w:r>
      <w:r w:rsidR="009C5634" w:rsidRPr="009C5634">
        <w:rPr>
          <w:rFonts w:eastAsia="TimesNewRomanPSMT" w:cs="Times New Roman"/>
          <w:noProof/>
          <w:szCs w:val="24"/>
          <w:lang w:val="sr-Latn-CS"/>
        </w:rPr>
        <w:t xml:space="preserve">ema </w:t>
      </w:r>
      <w:r w:rsidR="00CD2A06">
        <w:rPr>
          <w:rFonts w:eastAsia="TimesNewRomanPSMT" w:cs="Times New Roman"/>
          <w:noProof/>
          <w:szCs w:val="24"/>
          <w:lang w:val="sr-Latn-CS"/>
        </w:rPr>
        <w:t>jedinstvenog pravnog mišljenja</w:t>
      </w:r>
      <w:r w:rsidR="00F41A63">
        <w:rPr>
          <w:rFonts w:eastAsia="TimesNewRomanPSMT" w:cs="Times New Roman"/>
          <w:noProof/>
          <w:szCs w:val="24"/>
          <w:lang w:val="sr-Latn-CS"/>
        </w:rPr>
        <w:t xml:space="preserve"> </w:t>
      </w:r>
      <w:r w:rsidR="006320CC">
        <w:rPr>
          <w:rFonts w:eastAsia="TimesNewRomanPSMT" w:cs="Times New Roman"/>
          <w:noProof/>
          <w:szCs w:val="24"/>
          <w:lang w:val="sr-Latn-CS"/>
        </w:rPr>
        <w:t xml:space="preserve">u Okružnom sudu u Banjaluci </w:t>
      </w:r>
      <w:r w:rsidR="009C5634" w:rsidRPr="009C5634">
        <w:rPr>
          <w:rFonts w:eastAsia="TimesNewRomanPSMT" w:cs="Times New Roman"/>
          <w:noProof/>
          <w:szCs w:val="24"/>
          <w:lang w:val="sr-Latn-CS"/>
        </w:rPr>
        <w:t>povodom zahtjeva sudo</w:t>
      </w:r>
      <w:r w:rsidR="00F41A63">
        <w:rPr>
          <w:rFonts w:eastAsia="TimesNewRomanPSMT" w:cs="Times New Roman"/>
          <w:noProof/>
          <w:szCs w:val="24"/>
          <w:lang w:val="sr-Latn-CS"/>
        </w:rPr>
        <w:t>va, a u odnosu na tražene e</w:t>
      </w:r>
      <w:r>
        <w:rPr>
          <w:rFonts w:eastAsia="TimesNewRomanPSMT" w:cs="Times New Roman"/>
          <w:noProof/>
          <w:szCs w:val="24"/>
          <w:lang w:val="sr-Latn-CS"/>
        </w:rPr>
        <w:t>lemente, s</w:t>
      </w:r>
      <w:r w:rsidR="00F41A63">
        <w:rPr>
          <w:rFonts w:eastAsia="TimesNewRomanPSMT" w:cs="Times New Roman"/>
          <w:noProof/>
          <w:szCs w:val="24"/>
          <w:lang w:val="sr-Latn-CS"/>
        </w:rPr>
        <w:t xml:space="preserve"> tim da većina sudija</w:t>
      </w:r>
      <w:r w:rsidR="00340250">
        <w:rPr>
          <w:rFonts w:eastAsia="TimesNewRomanPSMT" w:cs="Times New Roman"/>
          <w:noProof/>
          <w:szCs w:val="24"/>
          <w:lang w:val="sr-Latn-CS"/>
        </w:rPr>
        <w:t xml:space="preserve"> (uključujući</w:t>
      </w:r>
      <w:r w:rsidR="006320CC">
        <w:rPr>
          <w:rFonts w:eastAsia="TimesNewRomanPSMT" w:cs="Times New Roman"/>
          <w:noProof/>
          <w:szCs w:val="24"/>
          <w:lang w:val="sr-Latn-CS"/>
        </w:rPr>
        <w:t xml:space="preserve"> mišljenje i današnjeg </w:t>
      </w:r>
      <w:r w:rsidR="00CD2A06">
        <w:rPr>
          <w:rFonts w:eastAsia="TimesNewRomanPSMT" w:cs="Times New Roman"/>
          <w:noProof/>
          <w:szCs w:val="24"/>
          <w:lang w:val="sr-Latn-CS"/>
        </w:rPr>
        <w:t xml:space="preserve">prisutnog </w:t>
      </w:r>
      <w:r w:rsidR="006320CC">
        <w:rPr>
          <w:rFonts w:eastAsia="TimesNewRomanPSMT" w:cs="Times New Roman"/>
          <w:noProof/>
          <w:szCs w:val="24"/>
          <w:lang w:val="sr-Latn-CS"/>
        </w:rPr>
        <w:t>edukatora</w:t>
      </w:r>
      <w:r w:rsidR="00CD2A06">
        <w:rPr>
          <w:rFonts w:eastAsia="TimesNewRomanPSMT" w:cs="Times New Roman"/>
          <w:noProof/>
          <w:szCs w:val="24"/>
          <w:lang w:val="sr-Latn-CS"/>
        </w:rPr>
        <w:t>,</w:t>
      </w:r>
      <w:r w:rsidR="006320CC">
        <w:rPr>
          <w:rFonts w:eastAsia="TimesNewRomanPSMT" w:cs="Times New Roman"/>
          <w:noProof/>
          <w:szCs w:val="24"/>
          <w:lang w:val="sr-Latn-CS"/>
        </w:rPr>
        <w:t xml:space="preserve"> sudije Višeg privrednog suda u Banjaluci</w:t>
      </w:r>
      <w:r w:rsidR="00CD2A06">
        <w:rPr>
          <w:rFonts w:eastAsia="TimesNewRomanPSMT" w:cs="Times New Roman"/>
          <w:noProof/>
          <w:szCs w:val="24"/>
          <w:lang w:val="sr-Latn-CS"/>
        </w:rPr>
        <w:t xml:space="preserve"> i prof. Račić</w:t>
      </w:r>
      <w:r w:rsidR="006320CC">
        <w:rPr>
          <w:rFonts w:eastAsia="TimesNewRomanPSMT" w:cs="Times New Roman"/>
          <w:noProof/>
          <w:szCs w:val="24"/>
          <w:lang w:val="sr-Latn-CS"/>
        </w:rPr>
        <w:t xml:space="preserve">), </w:t>
      </w:r>
      <w:r>
        <w:rPr>
          <w:rFonts w:eastAsia="TimesNewRomanPSMT" w:cs="Times New Roman"/>
          <w:noProof/>
          <w:szCs w:val="24"/>
          <w:lang w:val="sr-Latn-CS"/>
        </w:rPr>
        <w:t>tumači član 102 Zakona o notarima na način kako je to izneseno u ovom radu.</w:t>
      </w:r>
    </w:p>
    <w:p w:rsidR="008E2452" w:rsidRDefault="008E2452" w:rsidP="007E0C42">
      <w:pPr>
        <w:spacing w:after="120" w:line="360" w:lineRule="auto"/>
        <w:jc w:val="center"/>
        <w:rPr>
          <w:noProof/>
          <w:szCs w:val="24"/>
          <w:u w:val="single"/>
          <w:lang w:val="sr-Latn-CS"/>
        </w:rPr>
      </w:pPr>
    </w:p>
    <w:p w:rsidR="008E2452" w:rsidRDefault="008E2452" w:rsidP="007E0C42">
      <w:pPr>
        <w:spacing w:after="120" w:line="360" w:lineRule="auto"/>
        <w:jc w:val="center"/>
        <w:rPr>
          <w:noProof/>
          <w:szCs w:val="24"/>
          <w:u w:val="single"/>
          <w:lang w:val="sr-Latn-CS"/>
        </w:rPr>
      </w:pPr>
    </w:p>
    <w:p w:rsidR="008E2452" w:rsidRPr="0046722C" w:rsidRDefault="0046722C" w:rsidP="0046722C">
      <w:pPr>
        <w:spacing w:after="120" w:line="360" w:lineRule="auto"/>
        <w:rPr>
          <w:noProof/>
          <w:szCs w:val="24"/>
          <w:lang w:val="sr-Latn-CS"/>
        </w:rPr>
      </w:pPr>
      <w:r w:rsidRPr="0046722C">
        <w:rPr>
          <w:noProof/>
          <w:szCs w:val="24"/>
          <w:lang w:val="sr-Latn-CS"/>
        </w:rPr>
        <w:t>Banjaluka</w:t>
      </w:r>
      <w:r>
        <w:rPr>
          <w:noProof/>
          <w:szCs w:val="24"/>
          <w:lang w:val="sr-Latn-CS"/>
        </w:rPr>
        <w:t>, CEST</w:t>
      </w:r>
      <w:r w:rsidR="009C03B8">
        <w:rPr>
          <w:noProof/>
          <w:szCs w:val="24"/>
          <w:lang w:val="sr-Latn-CS"/>
        </w:rPr>
        <w:t xml:space="preserve"> RS, 09.10.2019. godine                                         Sudija Božana Vulić</w:t>
      </w:r>
      <w:bookmarkStart w:id="0" w:name="_GoBack"/>
      <w:bookmarkEnd w:id="0"/>
      <w:r w:rsidRPr="0046722C">
        <w:rPr>
          <w:noProof/>
          <w:szCs w:val="24"/>
          <w:lang w:val="sr-Latn-CS"/>
        </w:rPr>
        <w:t xml:space="preserve"> </w:t>
      </w:r>
    </w:p>
    <w:p w:rsidR="008E2452" w:rsidRDefault="008E2452" w:rsidP="007E0C42">
      <w:pPr>
        <w:spacing w:after="120" w:line="360" w:lineRule="auto"/>
        <w:jc w:val="center"/>
        <w:rPr>
          <w:noProof/>
          <w:szCs w:val="24"/>
          <w:u w:val="single"/>
          <w:lang w:val="sr-Latn-CS"/>
        </w:rPr>
      </w:pPr>
    </w:p>
    <w:p w:rsidR="008E2452" w:rsidRDefault="008E2452" w:rsidP="007E0C42">
      <w:pPr>
        <w:spacing w:after="120" w:line="360" w:lineRule="auto"/>
        <w:jc w:val="center"/>
        <w:rPr>
          <w:noProof/>
          <w:szCs w:val="24"/>
          <w:u w:val="single"/>
          <w:lang w:val="sr-Latn-CS"/>
        </w:rPr>
      </w:pPr>
    </w:p>
    <w:p w:rsidR="008E2452" w:rsidRDefault="008E2452" w:rsidP="007E0C42">
      <w:pPr>
        <w:spacing w:after="120" w:line="360" w:lineRule="auto"/>
        <w:jc w:val="center"/>
        <w:rPr>
          <w:noProof/>
          <w:szCs w:val="24"/>
          <w:u w:val="single"/>
          <w:lang w:val="sr-Latn-CS"/>
        </w:rPr>
      </w:pPr>
    </w:p>
    <w:p w:rsidR="008E2452" w:rsidRDefault="008E2452" w:rsidP="007E0C42">
      <w:pPr>
        <w:spacing w:after="120" w:line="360" w:lineRule="auto"/>
        <w:jc w:val="center"/>
        <w:rPr>
          <w:noProof/>
          <w:szCs w:val="24"/>
          <w:u w:val="single"/>
          <w:lang w:val="sr-Latn-CS"/>
        </w:rPr>
      </w:pPr>
    </w:p>
    <w:p w:rsidR="008E2452" w:rsidRDefault="008E2452" w:rsidP="007E0C42">
      <w:pPr>
        <w:spacing w:after="120" w:line="360" w:lineRule="auto"/>
        <w:jc w:val="center"/>
        <w:rPr>
          <w:noProof/>
          <w:szCs w:val="24"/>
          <w:u w:val="single"/>
          <w:lang w:val="sr-Latn-CS"/>
        </w:rPr>
      </w:pPr>
    </w:p>
    <w:p w:rsidR="008E2452" w:rsidRDefault="008E2452" w:rsidP="007E0C42">
      <w:pPr>
        <w:spacing w:after="120" w:line="360" w:lineRule="auto"/>
        <w:jc w:val="center"/>
        <w:rPr>
          <w:noProof/>
          <w:szCs w:val="24"/>
          <w:u w:val="single"/>
          <w:lang w:val="sr-Latn-CS"/>
        </w:rPr>
      </w:pPr>
    </w:p>
    <w:sectPr w:rsidR="008E2452" w:rsidSect="002D4758">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BA" w:rsidRDefault="009063BA" w:rsidP="00FB7015">
      <w:r>
        <w:separator/>
      </w:r>
    </w:p>
  </w:endnote>
  <w:endnote w:type="continuationSeparator" w:id="0">
    <w:p w:rsidR="009063BA" w:rsidRDefault="009063BA" w:rsidP="00FB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E6" w:rsidRDefault="00A14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543265"/>
      <w:docPartObj>
        <w:docPartGallery w:val="Page Numbers (Bottom of Page)"/>
        <w:docPartUnique/>
      </w:docPartObj>
    </w:sdtPr>
    <w:sdtEndPr>
      <w:rPr>
        <w:noProof/>
      </w:rPr>
    </w:sdtEndPr>
    <w:sdtContent>
      <w:p w:rsidR="00A149E6" w:rsidRDefault="00A149E6">
        <w:pPr>
          <w:pStyle w:val="Footer"/>
          <w:jc w:val="right"/>
        </w:pPr>
        <w:r>
          <w:fldChar w:fldCharType="begin"/>
        </w:r>
        <w:r>
          <w:instrText xml:space="preserve"> PAGE   \* MERGEFORMAT </w:instrText>
        </w:r>
        <w:r>
          <w:fldChar w:fldCharType="separate"/>
        </w:r>
        <w:r w:rsidR="009C03B8">
          <w:rPr>
            <w:noProof/>
          </w:rPr>
          <w:t>15</w:t>
        </w:r>
        <w:r>
          <w:rPr>
            <w:noProof/>
          </w:rPr>
          <w:fldChar w:fldCharType="end"/>
        </w:r>
      </w:p>
    </w:sdtContent>
  </w:sdt>
  <w:p w:rsidR="00A149E6" w:rsidRDefault="00A14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E6" w:rsidRDefault="00A14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BA" w:rsidRDefault="009063BA" w:rsidP="00FB7015">
      <w:r>
        <w:separator/>
      </w:r>
    </w:p>
  </w:footnote>
  <w:footnote w:type="continuationSeparator" w:id="0">
    <w:p w:rsidR="009063BA" w:rsidRDefault="009063BA" w:rsidP="00FB7015">
      <w:r>
        <w:continuationSeparator/>
      </w:r>
    </w:p>
  </w:footnote>
  <w:footnote w:id="1">
    <w:p w:rsidR="00C608B0" w:rsidRPr="006C677C" w:rsidRDefault="00C608B0" w:rsidP="007F7CCA">
      <w:pPr>
        <w:pStyle w:val="clan"/>
        <w:spacing w:before="0" w:beforeAutospacing="0" w:after="0" w:afterAutospacing="0"/>
        <w:rPr>
          <w:sz w:val="20"/>
          <w:szCs w:val="20"/>
          <w:lang w:val="bs-Latn-BA"/>
        </w:rPr>
      </w:pPr>
      <w:r>
        <w:rPr>
          <w:rStyle w:val="FootnoteReference"/>
        </w:rPr>
        <w:footnoteRef/>
      </w:r>
      <w:r>
        <w:t xml:space="preserve"> </w:t>
      </w:r>
      <w:r w:rsidRPr="006C677C">
        <w:rPr>
          <w:noProof/>
          <w:sz w:val="20"/>
          <w:szCs w:val="20"/>
          <w:lang w:val="sr-Latn-CS"/>
        </w:rPr>
        <w:t xml:space="preserve">Član 23 stav 1 tačka 3 Zakona o izvršnom postupku </w:t>
      </w:r>
      <w:r w:rsidR="007F7CCA" w:rsidRPr="006C677C">
        <w:rPr>
          <w:rStyle w:val="PageNumber"/>
          <w:sz w:val="20"/>
          <w:szCs w:val="20"/>
        </w:rPr>
        <w:t>(„Službeni glasnik Republike Srpske” broj: 58/03, 85/03, 74/05, 63/07, 49/09 i 61/13)</w:t>
      </w:r>
      <w:r w:rsidR="001347CB" w:rsidRPr="006C677C">
        <w:rPr>
          <w:rStyle w:val="PageNumber"/>
          <w:sz w:val="20"/>
          <w:szCs w:val="20"/>
        </w:rPr>
        <w:t xml:space="preserve">: </w:t>
      </w:r>
      <w:r w:rsidR="002844F8" w:rsidRPr="006C677C">
        <w:rPr>
          <w:rStyle w:val="PageNumber"/>
          <w:sz w:val="20"/>
          <w:szCs w:val="20"/>
        </w:rPr>
        <w:t xml:space="preserve"> </w:t>
      </w:r>
      <w:r w:rsidR="001347CB" w:rsidRPr="006C677C">
        <w:rPr>
          <w:color w:val="000000"/>
          <w:sz w:val="20"/>
          <w:szCs w:val="20"/>
          <w:lang w:val="pl-PL"/>
        </w:rPr>
        <w:t>Izvršne isprave su i izvršna notarska isprava</w:t>
      </w:r>
    </w:p>
  </w:footnote>
  <w:footnote w:id="2">
    <w:p w:rsidR="00890D41" w:rsidRPr="006C677C" w:rsidRDefault="00890D41">
      <w:pPr>
        <w:pStyle w:val="FootnoteText"/>
        <w:rPr>
          <w:rFonts w:eastAsia="Times New Roman" w:cs="Times New Roman"/>
          <w:color w:val="000000"/>
          <w:lang w:val="sr-Latn-CS"/>
        </w:rPr>
      </w:pPr>
      <w:r w:rsidRPr="006C677C">
        <w:rPr>
          <w:rStyle w:val="FootnoteReference"/>
        </w:rPr>
        <w:footnoteRef/>
      </w:r>
      <w:r w:rsidRPr="006C677C">
        <w:t xml:space="preserve"> </w:t>
      </w:r>
      <w:r w:rsidRPr="006C677C">
        <w:rPr>
          <w:lang w:val="bs-Latn-BA"/>
        </w:rPr>
        <w:t xml:space="preserve">Član </w:t>
      </w:r>
      <w:r w:rsidRPr="006C677C">
        <w:rPr>
          <w:rFonts w:eastAsia="Times New Roman" w:cs="Times New Roman"/>
          <w:color w:val="000000"/>
          <w:lang w:val="pl-PL"/>
        </w:rPr>
        <w:t>27 stav 1 Zakona o izvršnom postupku: Izvršna isprava podobna je za izvršenje ako su u njoj naznačeni tražilac izvršenja i izvršenik te predmet, vrsta, ob</w:t>
      </w:r>
      <w:r w:rsidR="004807F8" w:rsidRPr="006C677C">
        <w:rPr>
          <w:rFonts w:eastAsia="Times New Roman" w:cs="Times New Roman"/>
          <w:color w:val="000000"/>
          <w:lang w:val="pl-PL"/>
        </w:rPr>
        <w:t>im i vrijeme ispunjenja obaveze</w:t>
      </w:r>
      <w:r w:rsidRPr="006C677C">
        <w:rPr>
          <w:rFonts w:eastAsia="Times New Roman" w:cs="Times New Roman"/>
          <w:color w:val="000000"/>
          <w:lang w:val="pl-PL"/>
        </w:rPr>
        <w:t xml:space="preserve">. </w:t>
      </w:r>
    </w:p>
  </w:footnote>
  <w:footnote w:id="3">
    <w:p w:rsidR="005F3FF8" w:rsidRPr="006C677C" w:rsidRDefault="005F3FF8">
      <w:pPr>
        <w:pStyle w:val="FootnoteText"/>
        <w:rPr>
          <w:lang w:val="bs-Latn-BA"/>
        </w:rPr>
      </w:pPr>
      <w:r w:rsidRPr="006C677C">
        <w:rPr>
          <w:rStyle w:val="FootnoteReference"/>
        </w:rPr>
        <w:footnoteRef/>
      </w:r>
      <w:r w:rsidRPr="006C677C">
        <w:t xml:space="preserve"> </w:t>
      </w:r>
      <w:r w:rsidRPr="006C677C">
        <w:rPr>
          <w:lang w:val="bs-Latn-BA"/>
        </w:rPr>
        <w:t xml:space="preserve">Član 4 stav 2 i 4 Zakona o notarima </w:t>
      </w:r>
      <w:r w:rsidRPr="006C677C">
        <w:rPr>
          <w:rStyle w:val="podnaslovpropisa"/>
        </w:rPr>
        <w:t>("Službeni glasnik RS", br. 86/2004, 2/2005, 74/2005, 76/2005 - ispr., 91/2006, 37/2007, 74/2007 - odluka US, 50/2010, 78/2011, 20/2014, 68/2017 i 113/2018 - odluka US)</w:t>
      </w:r>
    </w:p>
  </w:footnote>
  <w:footnote w:id="4">
    <w:p w:rsidR="008F68EB" w:rsidRPr="006C677C" w:rsidRDefault="008F68EB" w:rsidP="008F68EB">
      <w:pPr>
        <w:ind w:right="-237"/>
        <w:rPr>
          <w:sz w:val="20"/>
          <w:szCs w:val="20"/>
          <w:lang w:val="bs-Latn-BA"/>
        </w:rPr>
      </w:pPr>
      <w:r w:rsidRPr="006C677C">
        <w:rPr>
          <w:rStyle w:val="FootnoteReference"/>
          <w:sz w:val="20"/>
          <w:szCs w:val="20"/>
        </w:rPr>
        <w:footnoteRef/>
      </w:r>
      <w:r w:rsidRPr="006C677C">
        <w:rPr>
          <w:sz w:val="20"/>
          <w:szCs w:val="20"/>
        </w:rPr>
        <w:t xml:space="preserve"> Č</w:t>
      </w:r>
      <w:r w:rsidRPr="006C677C">
        <w:rPr>
          <w:rFonts w:eastAsia="TimesNewRomanPSMT" w:cs="Times New Roman"/>
          <w:noProof/>
          <w:sz w:val="20"/>
          <w:szCs w:val="20"/>
          <w:lang w:val="sr-Latn-CS"/>
        </w:rPr>
        <w:t xml:space="preserve">lan 85 Zakona o notarima: </w:t>
      </w:r>
      <w:r w:rsidRPr="006C677C">
        <w:rPr>
          <w:rFonts w:eastAsia="Times New Roman"/>
          <w:noProof/>
          <w:sz w:val="20"/>
          <w:szCs w:val="20"/>
          <w:lang w:val="sr-Latn-CS" w:eastAsia="bs-Latn-BA"/>
        </w:rPr>
        <w:t xml:space="preserve">Notarski obrađene isprave su </w:t>
      </w:r>
      <w:r w:rsidRPr="006C677C">
        <w:rPr>
          <w:rFonts w:eastAsia="TimesNewRomanPSMT" w:cs="Times New Roman"/>
          <w:noProof/>
          <w:sz w:val="20"/>
          <w:szCs w:val="20"/>
          <w:lang w:val="sr-Latn-CS"/>
        </w:rPr>
        <w:t xml:space="preserve">izvršne isprave ukoliko su sačinjene u propisanoj formi i ako su sastavljene o nekom pravu potraživanja, koje ima za predmet plaćanje neke određene sume novca ili davanje određene količine drugih zamjenjivih stvari ili vrijednostih papira, a dužnik je u ispravi pristao na izvršenje bez odlaganja (1), Na osnovu notarski obrađene isprave kojom je u javnom registru nepokretnosti upisana hipoteka na određenoj nepokretnosti može se, u svrhu plaćanja obezbjeđenog potraživanja, neposredno nakon dospjelosti, zahtijevati izvršenje na toj nepokretnosti, ako je dužnik na ovo izričito pristao (2). Za izvršnost isprava iz stava 1 i 2 ovog člana nije potrebna nikakva dalja aktivnost izvršnog suda (3). </w:t>
      </w:r>
    </w:p>
  </w:footnote>
  <w:footnote w:id="5">
    <w:p w:rsidR="00B242E7" w:rsidRPr="006C677C" w:rsidRDefault="00B242E7">
      <w:pPr>
        <w:pStyle w:val="FootnoteText"/>
        <w:rPr>
          <w:lang w:val="bs-Latn-BA"/>
        </w:rPr>
      </w:pPr>
      <w:r w:rsidRPr="006C677C">
        <w:rPr>
          <w:rStyle w:val="FootnoteReference"/>
        </w:rPr>
        <w:footnoteRef/>
      </w:r>
      <w:r w:rsidRPr="006C677C">
        <w:t xml:space="preserve"> </w:t>
      </w:r>
      <w:r w:rsidRPr="006C677C">
        <w:rPr>
          <w:lang w:val="bs-Latn-BA"/>
        </w:rPr>
        <w:t>član 99 stav 1 Zakona o notarima: Isprava koju je, u skladu s ovim zakonom, sačinio notar predstavla original isprave koji čuva notar u svojoj arhivi.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E6" w:rsidRDefault="00A14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E6" w:rsidRDefault="00A14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E6" w:rsidRDefault="00A14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4466"/>
    <w:multiLevelType w:val="hybridMultilevel"/>
    <w:tmpl w:val="8A5C6B8A"/>
    <w:lvl w:ilvl="0" w:tplc="14C6354A">
      <w:start w:val="1"/>
      <w:numFmt w:val="bullet"/>
      <w:lvlText w:val=""/>
      <w:lvlJc w:val="left"/>
      <w:pPr>
        <w:tabs>
          <w:tab w:val="num" w:pos="720"/>
        </w:tabs>
        <w:ind w:left="720" w:hanging="360"/>
      </w:pPr>
      <w:rPr>
        <w:rFonts w:ascii="Wingdings 2" w:hAnsi="Wingdings 2" w:hint="default"/>
      </w:rPr>
    </w:lvl>
    <w:lvl w:ilvl="1" w:tplc="E89E74C6" w:tentative="1">
      <w:start w:val="1"/>
      <w:numFmt w:val="bullet"/>
      <w:lvlText w:val=""/>
      <w:lvlJc w:val="left"/>
      <w:pPr>
        <w:tabs>
          <w:tab w:val="num" w:pos="1440"/>
        </w:tabs>
        <w:ind w:left="1440" w:hanging="360"/>
      </w:pPr>
      <w:rPr>
        <w:rFonts w:ascii="Wingdings 2" w:hAnsi="Wingdings 2" w:hint="default"/>
      </w:rPr>
    </w:lvl>
    <w:lvl w:ilvl="2" w:tplc="3198F272" w:tentative="1">
      <w:start w:val="1"/>
      <w:numFmt w:val="bullet"/>
      <w:lvlText w:val=""/>
      <w:lvlJc w:val="left"/>
      <w:pPr>
        <w:tabs>
          <w:tab w:val="num" w:pos="2160"/>
        </w:tabs>
        <w:ind w:left="2160" w:hanging="360"/>
      </w:pPr>
      <w:rPr>
        <w:rFonts w:ascii="Wingdings 2" w:hAnsi="Wingdings 2" w:hint="default"/>
      </w:rPr>
    </w:lvl>
    <w:lvl w:ilvl="3" w:tplc="86DAEB0E" w:tentative="1">
      <w:start w:val="1"/>
      <w:numFmt w:val="bullet"/>
      <w:lvlText w:val=""/>
      <w:lvlJc w:val="left"/>
      <w:pPr>
        <w:tabs>
          <w:tab w:val="num" w:pos="2880"/>
        </w:tabs>
        <w:ind w:left="2880" w:hanging="360"/>
      </w:pPr>
      <w:rPr>
        <w:rFonts w:ascii="Wingdings 2" w:hAnsi="Wingdings 2" w:hint="default"/>
      </w:rPr>
    </w:lvl>
    <w:lvl w:ilvl="4" w:tplc="1E52B48C" w:tentative="1">
      <w:start w:val="1"/>
      <w:numFmt w:val="bullet"/>
      <w:lvlText w:val=""/>
      <w:lvlJc w:val="left"/>
      <w:pPr>
        <w:tabs>
          <w:tab w:val="num" w:pos="3600"/>
        </w:tabs>
        <w:ind w:left="3600" w:hanging="360"/>
      </w:pPr>
      <w:rPr>
        <w:rFonts w:ascii="Wingdings 2" w:hAnsi="Wingdings 2" w:hint="default"/>
      </w:rPr>
    </w:lvl>
    <w:lvl w:ilvl="5" w:tplc="E24284DE" w:tentative="1">
      <w:start w:val="1"/>
      <w:numFmt w:val="bullet"/>
      <w:lvlText w:val=""/>
      <w:lvlJc w:val="left"/>
      <w:pPr>
        <w:tabs>
          <w:tab w:val="num" w:pos="4320"/>
        </w:tabs>
        <w:ind w:left="4320" w:hanging="360"/>
      </w:pPr>
      <w:rPr>
        <w:rFonts w:ascii="Wingdings 2" w:hAnsi="Wingdings 2" w:hint="default"/>
      </w:rPr>
    </w:lvl>
    <w:lvl w:ilvl="6" w:tplc="B58ADF00" w:tentative="1">
      <w:start w:val="1"/>
      <w:numFmt w:val="bullet"/>
      <w:lvlText w:val=""/>
      <w:lvlJc w:val="left"/>
      <w:pPr>
        <w:tabs>
          <w:tab w:val="num" w:pos="5040"/>
        </w:tabs>
        <w:ind w:left="5040" w:hanging="360"/>
      </w:pPr>
      <w:rPr>
        <w:rFonts w:ascii="Wingdings 2" w:hAnsi="Wingdings 2" w:hint="default"/>
      </w:rPr>
    </w:lvl>
    <w:lvl w:ilvl="7" w:tplc="C4B4A3C8" w:tentative="1">
      <w:start w:val="1"/>
      <w:numFmt w:val="bullet"/>
      <w:lvlText w:val=""/>
      <w:lvlJc w:val="left"/>
      <w:pPr>
        <w:tabs>
          <w:tab w:val="num" w:pos="5760"/>
        </w:tabs>
        <w:ind w:left="5760" w:hanging="360"/>
      </w:pPr>
      <w:rPr>
        <w:rFonts w:ascii="Wingdings 2" w:hAnsi="Wingdings 2" w:hint="default"/>
      </w:rPr>
    </w:lvl>
    <w:lvl w:ilvl="8" w:tplc="A778233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6EB5A50"/>
    <w:multiLevelType w:val="hybridMultilevel"/>
    <w:tmpl w:val="C9E0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81311"/>
    <w:multiLevelType w:val="hybridMultilevel"/>
    <w:tmpl w:val="5F8CD8F4"/>
    <w:lvl w:ilvl="0" w:tplc="C96EFC7E">
      <w:start w:val="1"/>
      <w:numFmt w:val="bullet"/>
      <w:lvlText w:val=""/>
      <w:lvlJc w:val="left"/>
      <w:pPr>
        <w:tabs>
          <w:tab w:val="num" w:pos="720"/>
        </w:tabs>
        <w:ind w:left="720" w:hanging="360"/>
      </w:pPr>
      <w:rPr>
        <w:rFonts w:ascii="Wingdings 2" w:hAnsi="Wingdings 2" w:hint="default"/>
      </w:rPr>
    </w:lvl>
    <w:lvl w:ilvl="1" w:tplc="2E8C3946" w:tentative="1">
      <w:start w:val="1"/>
      <w:numFmt w:val="bullet"/>
      <w:lvlText w:val=""/>
      <w:lvlJc w:val="left"/>
      <w:pPr>
        <w:tabs>
          <w:tab w:val="num" w:pos="1440"/>
        </w:tabs>
        <w:ind w:left="1440" w:hanging="360"/>
      </w:pPr>
      <w:rPr>
        <w:rFonts w:ascii="Wingdings 2" w:hAnsi="Wingdings 2" w:hint="default"/>
      </w:rPr>
    </w:lvl>
    <w:lvl w:ilvl="2" w:tplc="8C9476BC" w:tentative="1">
      <w:start w:val="1"/>
      <w:numFmt w:val="bullet"/>
      <w:lvlText w:val=""/>
      <w:lvlJc w:val="left"/>
      <w:pPr>
        <w:tabs>
          <w:tab w:val="num" w:pos="2160"/>
        </w:tabs>
        <w:ind w:left="2160" w:hanging="360"/>
      </w:pPr>
      <w:rPr>
        <w:rFonts w:ascii="Wingdings 2" w:hAnsi="Wingdings 2" w:hint="default"/>
      </w:rPr>
    </w:lvl>
    <w:lvl w:ilvl="3" w:tplc="A1248CE4" w:tentative="1">
      <w:start w:val="1"/>
      <w:numFmt w:val="bullet"/>
      <w:lvlText w:val=""/>
      <w:lvlJc w:val="left"/>
      <w:pPr>
        <w:tabs>
          <w:tab w:val="num" w:pos="2880"/>
        </w:tabs>
        <w:ind w:left="2880" w:hanging="360"/>
      </w:pPr>
      <w:rPr>
        <w:rFonts w:ascii="Wingdings 2" w:hAnsi="Wingdings 2" w:hint="default"/>
      </w:rPr>
    </w:lvl>
    <w:lvl w:ilvl="4" w:tplc="A570458A" w:tentative="1">
      <w:start w:val="1"/>
      <w:numFmt w:val="bullet"/>
      <w:lvlText w:val=""/>
      <w:lvlJc w:val="left"/>
      <w:pPr>
        <w:tabs>
          <w:tab w:val="num" w:pos="3600"/>
        </w:tabs>
        <w:ind w:left="3600" w:hanging="360"/>
      </w:pPr>
      <w:rPr>
        <w:rFonts w:ascii="Wingdings 2" w:hAnsi="Wingdings 2" w:hint="default"/>
      </w:rPr>
    </w:lvl>
    <w:lvl w:ilvl="5" w:tplc="4EF4354A" w:tentative="1">
      <w:start w:val="1"/>
      <w:numFmt w:val="bullet"/>
      <w:lvlText w:val=""/>
      <w:lvlJc w:val="left"/>
      <w:pPr>
        <w:tabs>
          <w:tab w:val="num" w:pos="4320"/>
        </w:tabs>
        <w:ind w:left="4320" w:hanging="360"/>
      </w:pPr>
      <w:rPr>
        <w:rFonts w:ascii="Wingdings 2" w:hAnsi="Wingdings 2" w:hint="default"/>
      </w:rPr>
    </w:lvl>
    <w:lvl w:ilvl="6" w:tplc="BC6C23B6" w:tentative="1">
      <w:start w:val="1"/>
      <w:numFmt w:val="bullet"/>
      <w:lvlText w:val=""/>
      <w:lvlJc w:val="left"/>
      <w:pPr>
        <w:tabs>
          <w:tab w:val="num" w:pos="5040"/>
        </w:tabs>
        <w:ind w:left="5040" w:hanging="360"/>
      </w:pPr>
      <w:rPr>
        <w:rFonts w:ascii="Wingdings 2" w:hAnsi="Wingdings 2" w:hint="default"/>
      </w:rPr>
    </w:lvl>
    <w:lvl w:ilvl="7" w:tplc="4DF8B474" w:tentative="1">
      <w:start w:val="1"/>
      <w:numFmt w:val="bullet"/>
      <w:lvlText w:val=""/>
      <w:lvlJc w:val="left"/>
      <w:pPr>
        <w:tabs>
          <w:tab w:val="num" w:pos="5760"/>
        </w:tabs>
        <w:ind w:left="5760" w:hanging="360"/>
      </w:pPr>
      <w:rPr>
        <w:rFonts w:ascii="Wingdings 2" w:hAnsi="Wingdings 2" w:hint="default"/>
      </w:rPr>
    </w:lvl>
    <w:lvl w:ilvl="8" w:tplc="52B2EB6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3321968"/>
    <w:multiLevelType w:val="hybridMultilevel"/>
    <w:tmpl w:val="D3FC2234"/>
    <w:lvl w:ilvl="0" w:tplc="8D9AEFE6">
      <w:start w:val="1"/>
      <w:numFmt w:val="bullet"/>
      <w:lvlText w:val=""/>
      <w:lvlJc w:val="left"/>
      <w:pPr>
        <w:tabs>
          <w:tab w:val="num" w:pos="720"/>
        </w:tabs>
        <w:ind w:left="720" w:hanging="360"/>
      </w:pPr>
      <w:rPr>
        <w:rFonts w:ascii="Wingdings 2" w:hAnsi="Wingdings 2" w:hint="default"/>
      </w:rPr>
    </w:lvl>
    <w:lvl w:ilvl="1" w:tplc="ED50D278" w:tentative="1">
      <w:start w:val="1"/>
      <w:numFmt w:val="bullet"/>
      <w:lvlText w:val=""/>
      <w:lvlJc w:val="left"/>
      <w:pPr>
        <w:tabs>
          <w:tab w:val="num" w:pos="1440"/>
        </w:tabs>
        <w:ind w:left="1440" w:hanging="360"/>
      </w:pPr>
      <w:rPr>
        <w:rFonts w:ascii="Wingdings 2" w:hAnsi="Wingdings 2" w:hint="default"/>
      </w:rPr>
    </w:lvl>
    <w:lvl w:ilvl="2" w:tplc="EADA3218" w:tentative="1">
      <w:start w:val="1"/>
      <w:numFmt w:val="bullet"/>
      <w:lvlText w:val=""/>
      <w:lvlJc w:val="left"/>
      <w:pPr>
        <w:tabs>
          <w:tab w:val="num" w:pos="2160"/>
        </w:tabs>
        <w:ind w:left="2160" w:hanging="360"/>
      </w:pPr>
      <w:rPr>
        <w:rFonts w:ascii="Wingdings 2" w:hAnsi="Wingdings 2" w:hint="default"/>
      </w:rPr>
    </w:lvl>
    <w:lvl w:ilvl="3" w:tplc="15E410F2" w:tentative="1">
      <w:start w:val="1"/>
      <w:numFmt w:val="bullet"/>
      <w:lvlText w:val=""/>
      <w:lvlJc w:val="left"/>
      <w:pPr>
        <w:tabs>
          <w:tab w:val="num" w:pos="2880"/>
        </w:tabs>
        <w:ind w:left="2880" w:hanging="360"/>
      </w:pPr>
      <w:rPr>
        <w:rFonts w:ascii="Wingdings 2" w:hAnsi="Wingdings 2" w:hint="default"/>
      </w:rPr>
    </w:lvl>
    <w:lvl w:ilvl="4" w:tplc="64988CEC" w:tentative="1">
      <w:start w:val="1"/>
      <w:numFmt w:val="bullet"/>
      <w:lvlText w:val=""/>
      <w:lvlJc w:val="left"/>
      <w:pPr>
        <w:tabs>
          <w:tab w:val="num" w:pos="3600"/>
        </w:tabs>
        <w:ind w:left="3600" w:hanging="360"/>
      </w:pPr>
      <w:rPr>
        <w:rFonts w:ascii="Wingdings 2" w:hAnsi="Wingdings 2" w:hint="default"/>
      </w:rPr>
    </w:lvl>
    <w:lvl w:ilvl="5" w:tplc="A476AD92" w:tentative="1">
      <w:start w:val="1"/>
      <w:numFmt w:val="bullet"/>
      <w:lvlText w:val=""/>
      <w:lvlJc w:val="left"/>
      <w:pPr>
        <w:tabs>
          <w:tab w:val="num" w:pos="4320"/>
        </w:tabs>
        <w:ind w:left="4320" w:hanging="360"/>
      </w:pPr>
      <w:rPr>
        <w:rFonts w:ascii="Wingdings 2" w:hAnsi="Wingdings 2" w:hint="default"/>
      </w:rPr>
    </w:lvl>
    <w:lvl w:ilvl="6" w:tplc="46721344" w:tentative="1">
      <w:start w:val="1"/>
      <w:numFmt w:val="bullet"/>
      <w:lvlText w:val=""/>
      <w:lvlJc w:val="left"/>
      <w:pPr>
        <w:tabs>
          <w:tab w:val="num" w:pos="5040"/>
        </w:tabs>
        <w:ind w:left="5040" w:hanging="360"/>
      </w:pPr>
      <w:rPr>
        <w:rFonts w:ascii="Wingdings 2" w:hAnsi="Wingdings 2" w:hint="default"/>
      </w:rPr>
    </w:lvl>
    <w:lvl w:ilvl="7" w:tplc="62CA77CC" w:tentative="1">
      <w:start w:val="1"/>
      <w:numFmt w:val="bullet"/>
      <w:lvlText w:val=""/>
      <w:lvlJc w:val="left"/>
      <w:pPr>
        <w:tabs>
          <w:tab w:val="num" w:pos="5760"/>
        </w:tabs>
        <w:ind w:left="5760" w:hanging="360"/>
      </w:pPr>
      <w:rPr>
        <w:rFonts w:ascii="Wingdings 2" w:hAnsi="Wingdings 2" w:hint="default"/>
      </w:rPr>
    </w:lvl>
    <w:lvl w:ilvl="8" w:tplc="468E028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76"/>
    <w:rsid w:val="0000163C"/>
    <w:rsid w:val="000371B9"/>
    <w:rsid w:val="000756FC"/>
    <w:rsid w:val="00081F72"/>
    <w:rsid w:val="000870F4"/>
    <w:rsid w:val="000C035B"/>
    <w:rsid w:val="000D722C"/>
    <w:rsid w:val="001347CB"/>
    <w:rsid w:val="001A099A"/>
    <w:rsid w:val="001C667F"/>
    <w:rsid w:val="00201227"/>
    <w:rsid w:val="002249E5"/>
    <w:rsid w:val="00256063"/>
    <w:rsid w:val="00273C08"/>
    <w:rsid w:val="002844F8"/>
    <w:rsid w:val="002C2F5D"/>
    <w:rsid w:val="002D4758"/>
    <w:rsid w:val="002E1885"/>
    <w:rsid w:val="00301B90"/>
    <w:rsid w:val="003103AF"/>
    <w:rsid w:val="0032547C"/>
    <w:rsid w:val="00326112"/>
    <w:rsid w:val="00340250"/>
    <w:rsid w:val="00344310"/>
    <w:rsid w:val="003579AF"/>
    <w:rsid w:val="003C0771"/>
    <w:rsid w:val="003C1869"/>
    <w:rsid w:val="003F5088"/>
    <w:rsid w:val="00433934"/>
    <w:rsid w:val="00435D0E"/>
    <w:rsid w:val="00456C5C"/>
    <w:rsid w:val="0046722C"/>
    <w:rsid w:val="00474FED"/>
    <w:rsid w:val="004807F8"/>
    <w:rsid w:val="004A152A"/>
    <w:rsid w:val="004B5F89"/>
    <w:rsid w:val="004E64C6"/>
    <w:rsid w:val="00513F9A"/>
    <w:rsid w:val="00527F33"/>
    <w:rsid w:val="00530FE2"/>
    <w:rsid w:val="00542B73"/>
    <w:rsid w:val="005530FB"/>
    <w:rsid w:val="0056378C"/>
    <w:rsid w:val="00566460"/>
    <w:rsid w:val="00571E67"/>
    <w:rsid w:val="00577BEF"/>
    <w:rsid w:val="00581D3A"/>
    <w:rsid w:val="00593976"/>
    <w:rsid w:val="00595CAC"/>
    <w:rsid w:val="00597031"/>
    <w:rsid w:val="005F3FF8"/>
    <w:rsid w:val="005F615A"/>
    <w:rsid w:val="005F7D68"/>
    <w:rsid w:val="0060511B"/>
    <w:rsid w:val="006125DB"/>
    <w:rsid w:val="006320CC"/>
    <w:rsid w:val="00681265"/>
    <w:rsid w:val="006C677C"/>
    <w:rsid w:val="007613E5"/>
    <w:rsid w:val="00767A23"/>
    <w:rsid w:val="00781EBC"/>
    <w:rsid w:val="0078711C"/>
    <w:rsid w:val="007A7462"/>
    <w:rsid w:val="007C08A1"/>
    <w:rsid w:val="007E0C42"/>
    <w:rsid w:val="007E2A02"/>
    <w:rsid w:val="007E7A8A"/>
    <w:rsid w:val="007F3044"/>
    <w:rsid w:val="007F7CCA"/>
    <w:rsid w:val="00814F25"/>
    <w:rsid w:val="00857E92"/>
    <w:rsid w:val="00875A36"/>
    <w:rsid w:val="00890D41"/>
    <w:rsid w:val="008910B8"/>
    <w:rsid w:val="00895083"/>
    <w:rsid w:val="008A4DFE"/>
    <w:rsid w:val="008D2584"/>
    <w:rsid w:val="008E2452"/>
    <w:rsid w:val="008E30AC"/>
    <w:rsid w:val="008E60CF"/>
    <w:rsid w:val="008F0913"/>
    <w:rsid w:val="008F1B20"/>
    <w:rsid w:val="008F68EB"/>
    <w:rsid w:val="009063BA"/>
    <w:rsid w:val="009114C0"/>
    <w:rsid w:val="00916D9C"/>
    <w:rsid w:val="00921DCE"/>
    <w:rsid w:val="00981523"/>
    <w:rsid w:val="00990E24"/>
    <w:rsid w:val="00994C61"/>
    <w:rsid w:val="009A2AB5"/>
    <w:rsid w:val="009A5F86"/>
    <w:rsid w:val="009C03B8"/>
    <w:rsid w:val="009C5634"/>
    <w:rsid w:val="009F57AB"/>
    <w:rsid w:val="00A149E6"/>
    <w:rsid w:val="00A24230"/>
    <w:rsid w:val="00A336CF"/>
    <w:rsid w:val="00A55870"/>
    <w:rsid w:val="00A57B4E"/>
    <w:rsid w:val="00A81160"/>
    <w:rsid w:val="00AA2D9C"/>
    <w:rsid w:val="00AB69F4"/>
    <w:rsid w:val="00AD1E54"/>
    <w:rsid w:val="00AD2A21"/>
    <w:rsid w:val="00B16A0C"/>
    <w:rsid w:val="00B242E7"/>
    <w:rsid w:val="00B413FF"/>
    <w:rsid w:val="00B45241"/>
    <w:rsid w:val="00B518D8"/>
    <w:rsid w:val="00B55BE0"/>
    <w:rsid w:val="00B84488"/>
    <w:rsid w:val="00B95494"/>
    <w:rsid w:val="00BA7335"/>
    <w:rsid w:val="00BC06FA"/>
    <w:rsid w:val="00BD4422"/>
    <w:rsid w:val="00BD74EE"/>
    <w:rsid w:val="00BE33E6"/>
    <w:rsid w:val="00BF15E8"/>
    <w:rsid w:val="00C4253C"/>
    <w:rsid w:val="00C4327B"/>
    <w:rsid w:val="00C4529A"/>
    <w:rsid w:val="00C53C2B"/>
    <w:rsid w:val="00C53ECE"/>
    <w:rsid w:val="00C608B0"/>
    <w:rsid w:val="00CC6B3F"/>
    <w:rsid w:val="00CD248D"/>
    <w:rsid w:val="00CD2A06"/>
    <w:rsid w:val="00D23577"/>
    <w:rsid w:val="00D50968"/>
    <w:rsid w:val="00D512F0"/>
    <w:rsid w:val="00D53EF1"/>
    <w:rsid w:val="00D6732E"/>
    <w:rsid w:val="00D73503"/>
    <w:rsid w:val="00D955E4"/>
    <w:rsid w:val="00D9689B"/>
    <w:rsid w:val="00DA1DE7"/>
    <w:rsid w:val="00DB796B"/>
    <w:rsid w:val="00DC09BA"/>
    <w:rsid w:val="00DC5CCD"/>
    <w:rsid w:val="00DD58C1"/>
    <w:rsid w:val="00DD694D"/>
    <w:rsid w:val="00DF2311"/>
    <w:rsid w:val="00DF58F8"/>
    <w:rsid w:val="00E14BB0"/>
    <w:rsid w:val="00E40BA6"/>
    <w:rsid w:val="00E437CA"/>
    <w:rsid w:val="00EB2B55"/>
    <w:rsid w:val="00EC7BC7"/>
    <w:rsid w:val="00EF04E8"/>
    <w:rsid w:val="00EF1ED8"/>
    <w:rsid w:val="00EF4035"/>
    <w:rsid w:val="00EF49A7"/>
    <w:rsid w:val="00F12320"/>
    <w:rsid w:val="00F41A63"/>
    <w:rsid w:val="00F71F23"/>
    <w:rsid w:val="00F93393"/>
    <w:rsid w:val="00FA2EAB"/>
    <w:rsid w:val="00FB3569"/>
    <w:rsid w:val="00FB5D59"/>
    <w:rsid w:val="00FB6072"/>
    <w:rsid w:val="00FB7015"/>
    <w:rsid w:val="00FC34ED"/>
    <w:rsid w:val="00FD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11B4C"/>
  <w15:docId w15:val="{1314C99E-16FB-415D-AC2B-CE532DA9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597031"/>
    <w:pPr>
      <w:spacing w:after="160" w:line="240" w:lineRule="exact"/>
      <w:jc w:val="left"/>
    </w:pPr>
    <w:rPr>
      <w:rFonts w:ascii="Tahoma" w:eastAsia="Times New Roman" w:hAnsi="Tahoma" w:cs="Times New Roman"/>
      <w:sz w:val="20"/>
      <w:szCs w:val="20"/>
    </w:rPr>
  </w:style>
  <w:style w:type="paragraph" w:styleId="ListParagraph">
    <w:name w:val="List Paragraph"/>
    <w:basedOn w:val="Normal"/>
    <w:uiPriority w:val="34"/>
    <w:qFormat/>
    <w:rsid w:val="00E437CA"/>
    <w:pPr>
      <w:ind w:left="720"/>
      <w:contextualSpacing/>
      <w:jc w:val="left"/>
    </w:pPr>
    <w:rPr>
      <w:rFonts w:eastAsia="Times New Roman" w:cs="Times New Roman"/>
      <w:szCs w:val="24"/>
    </w:rPr>
  </w:style>
  <w:style w:type="paragraph" w:styleId="NormalWeb">
    <w:name w:val="Normal (Web)"/>
    <w:basedOn w:val="Normal"/>
    <w:uiPriority w:val="99"/>
    <w:semiHidden/>
    <w:unhideWhenUsed/>
    <w:rsid w:val="00E437CA"/>
    <w:pPr>
      <w:spacing w:before="100" w:beforeAutospacing="1" w:after="100" w:afterAutospacing="1"/>
      <w:jc w:val="left"/>
    </w:pPr>
    <w:rPr>
      <w:rFonts w:eastAsia="Times New Roman" w:cs="Times New Roman"/>
      <w:szCs w:val="24"/>
    </w:rPr>
  </w:style>
  <w:style w:type="paragraph" w:customStyle="1" w:styleId="clan">
    <w:name w:val="clan"/>
    <w:basedOn w:val="Normal"/>
    <w:rsid w:val="004B5F89"/>
    <w:pPr>
      <w:spacing w:before="100" w:beforeAutospacing="1" w:after="100" w:afterAutospacing="1"/>
      <w:jc w:val="left"/>
    </w:pPr>
    <w:rPr>
      <w:rFonts w:eastAsia="Times New Roman" w:cs="Times New Roman"/>
      <w:szCs w:val="24"/>
    </w:rPr>
  </w:style>
  <w:style w:type="paragraph" w:customStyle="1" w:styleId="wyq110---naslov-clana">
    <w:name w:val="wyq110---naslov-clana"/>
    <w:basedOn w:val="Normal"/>
    <w:rsid w:val="004B5F89"/>
    <w:pPr>
      <w:spacing w:before="100" w:beforeAutospacing="1" w:after="100" w:afterAutospacing="1"/>
      <w:jc w:val="left"/>
    </w:pPr>
    <w:rPr>
      <w:rFonts w:eastAsia="Times New Roman" w:cs="Times New Roman"/>
      <w:szCs w:val="24"/>
    </w:rPr>
  </w:style>
  <w:style w:type="paragraph" w:customStyle="1" w:styleId="Normal1">
    <w:name w:val="Normal1"/>
    <w:basedOn w:val="Normal"/>
    <w:rsid w:val="004B5F89"/>
    <w:pPr>
      <w:spacing w:before="100" w:beforeAutospacing="1" w:after="100" w:afterAutospacing="1"/>
      <w:jc w:val="left"/>
    </w:pPr>
    <w:rPr>
      <w:rFonts w:eastAsia="Times New Roman" w:cs="Times New Roman"/>
      <w:szCs w:val="24"/>
    </w:rPr>
  </w:style>
  <w:style w:type="character" w:customStyle="1" w:styleId="podnaslovpropisa">
    <w:name w:val="podnaslovpropisa"/>
    <w:basedOn w:val="DefaultParagraphFont"/>
    <w:rsid w:val="004B5F89"/>
  </w:style>
  <w:style w:type="character" w:styleId="Emphasis">
    <w:name w:val="Emphasis"/>
    <w:basedOn w:val="DefaultParagraphFont"/>
    <w:uiPriority w:val="20"/>
    <w:qFormat/>
    <w:rsid w:val="00DC09BA"/>
    <w:rPr>
      <w:b/>
      <w:bCs/>
      <w:i w:val="0"/>
      <w:iCs w:val="0"/>
    </w:rPr>
  </w:style>
  <w:style w:type="character" w:customStyle="1" w:styleId="st1">
    <w:name w:val="st1"/>
    <w:basedOn w:val="DefaultParagraphFont"/>
    <w:rsid w:val="00DC09BA"/>
  </w:style>
  <w:style w:type="paragraph" w:styleId="Header">
    <w:name w:val="header"/>
    <w:basedOn w:val="Normal"/>
    <w:link w:val="HeaderChar"/>
    <w:uiPriority w:val="99"/>
    <w:unhideWhenUsed/>
    <w:rsid w:val="00D6732E"/>
    <w:pPr>
      <w:tabs>
        <w:tab w:val="center" w:pos="4680"/>
        <w:tab w:val="right" w:pos="9360"/>
      </w:tabs>
    </w:pPr>
  </w:style>
  <w:style w:type="character" w:customStyle="1" w:styleId="HeaderChar">
    <w:name w:val="Header Char"/>
    <w:basedOn w:val="DefaultParagraphFont"/>
    <w:link w:val="Header"/>
    <w:uiPriority w:val="99"/>
    <w:rsid w:val="00D6732E"/>
  </w:style>
  <w:style w:type="paragraph" w:styleId="Footer">
    <w:name w:val="footer"/>
    <w:basedOn w:val="Normal"/>
    <w:link w:val="FooterChar"/>
    <w:uiPriority w:val="99"/>
    <w:unhideWhenUsed/>
    <w:rsid w:val="00D6732E"/>
    <w:pPr>
      <w:tabs>
        <w:tab w:val="center" w:pos="4680"/>
        <w:tab w:val="right" w:pos="9360"/>
      </w:tabs>
    </w:pPr>
  </w:style>
  <w:style w:type="character" w:customStyle="1" w:styleId="FooterChar">
    <w:name w:val="Footer Char"/>
    <w:basedOn w:val="DefaultParagraphFont"/>
    <w:link w:val="Footer"/>
    <w:uiPriority w:val="99"/>
    <w:rsid w:val="00D6732E"/>
  </w:style>
  <w:style w:type="paragraph" w:styleId="BalloonText">
    <w:name w:val="Balloon Text"/>
    <w:basedOn w:val="Normal"/>
    <w:link w:val="BalloonTextChar"/>
    <w:uiPriority w:val="99"/>
    <w:semiHidden/>
    <w:unhideWhenUsed/>
    <w:rsid w:val="00916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D9C"/>
    <w:rPr>
      <w:rFonts w:ascii="Segoe UI" w:hAnsi="Segoe UI" w:cs="Segoe UI"/>
      <w:sz w:val="18"/>
      <w:szCs w:val="18"/>
    </w:rPr>
  </w:style>
  <w:style w:type="paragraph" w:styleId="FootnoteText">
    <w:name w:val="footnote text"/>
    <w:basedOn w:val="Normal"/>
    <w:link w:val="FootnoteTextChar"/>
    <w:uiPriority w:val="99"/>
    <w:semiHidden/>
    <w:unhideWhenUsed/>
    <w:rsid w:val="00921DCE"/>
    <w:rPr>
      <w:sz w:val="20"/>
      <w:szCs w:val="20"/>
    </w:rPr>
  </w:style>
  <w:style w:type="character" w:customStyle="1" w:styleId="FootnoteTextChar">
    <w:name w:val="Footnote Text Char"/>
    <w:basedOn w:val="DefaultParagraphFont"/>
    <w:link w:val="FootnoteText"/>
    <w:uiPriority w:val="99"/>
    <w:semiHidden/>
    <w:rsid w:val="00921DCE"/>
    <w:rPr>
      <w:sz w:val="20"/>
      <w:szCs w:val="20"/>
    </w:rPr>
  </w:style>
  <w:style w:type="character" w:styleId="FootnoteReference">
    <w:name w:val="footnote reference"/>
    <w:basedOn w:val="DefaultParagraphFont"/>
    <w:uiPriority w:val="99"/>
    <w:semiHidden/>
    <w:unhideWhenUsed/>
    <w:rsid w:val="00921DCE"/>
    <w:rPr>
      <w:vertAlign w:val="superscript"/>
    </w:rPr>
  </w:style>
  <w:style w:type="paragraph" w:styleId="BodyText">
    <w:name w:val="Body Text"/>
    <w:basedOn w:val="Normal"/>
    <w:link w:val="BodyTextChar"/>
    <w:uiPriority w:val="99"/>
    <w:semiHidden/>
    <w:unhideWhenUsed/>
    <w:rsid w:val="00C608B0"/>
    <w:pPr>
      <w:spacing w:after="120"/>
    </w:pPr>
  </w:style>
  <w:style w:type="character" w:customStyle="1" w:styleId="BodyTextChar">
    <w:name w:val="Body Text Char"/>
    <w:basedOn w:val="DefaultParagraphFont"/>
    <w:link w:val="BodyText"/>
    <w:uiPriority w:val="99"/>
    <w:semiHidden/>
    <w:rsid w:val="00C608B0"/>
  </w:style>
  <w:style w:type="paragraph" w:customStyle="1" w:styleId="CharCharCharChar0">
    <w:name w:val="Char Char Char Char"/>
    <w:basedOn w:val="Normal"/>
    <w:rsid w:val="00C608B0"/>
    <w:pPr>
      <w:spacing w:after="160" w:line="240" w:lineRule="exact"/>
      <w:jc w:val="left"/>
    </w:pPr>
    <w:rPr>
      <w:rFonts w:ascii="Tahoma" w:eastAsia="Times New Roman" w:hAnsi="Tahoma" w:cs="Times New Roman"/>
      <w:sz w:val="20"/>
      <w:szCs w:val="20"/>
    </w:rPr>
  </w:style>
  <w:style w:type="character" w:styleId="PageNumber">
    <w:name w:val="page number"/>
    <w:basedOn w:val="DefaultParagraphFont"/>
    <w:rsid w:val="007F7CCA"/>
  </w:style>
  <w:style w:type="paragraph" w:customStyle="1" w:styleId="CharCharCharChar1">
    <w:name w:val="Char Char Char Char"/>
    <w:basedOn w:val="Normal"/>
    <w:rsid w:val="00456C5C"/>
    <w:pPr>
      <w:spacing w:after="160" w:line="240" w:lineRule="exact"/>
      <w:jc w:val="left"/>
    </w:pPr>
    <w:rPr>
      <w:rFonts w:ascii="Tahoma" w:eastAsia="Times New Roman" w:hAnsi="Tahoma" w:cs="Times New Roman"/>
      <w:sz w:val="20"/>
      <w:szCs w:val="20"/>
    </w:rPr>
  </w:style>
  <w:style w:type="paragraph" w:customStyle="1" w:styleId="CharCharCharChar2">
    <w:name w:val="Char Char Char Char"/>
    <w:basedOn w:val="Normal"/>
    <w:rsid w:val="0060511B"/>
    <w:pPr>
      <w:spacing w:after="160" w:line="240" w:lineRule="exact"/>
      <w:jc w:val="left"/>
    </w:pPr>
    <w:rPr>
      <w:rFonts w:ascii="Tahoma" w:eastAsia="Times New Roman" w:hAnsi="Tahoma" w:cs="Times New Roman"/>
      <w:sz w:val="20"/>
      <w:szCs w:val="20"/>
    </w:rPr>
  </w:style>
  <w:style w:type="paragraph" w:customStyle="1" w:styleId="CharCharCharChar3">
    <w:name w:val="Char Char Char Char"/>
    <w:basedOn w:val="Normal"/>
    <w:rsid w:val="001347CB"/>
    <w:pPr>
      <w:spacing w:after="160" w:line="240" w:lineRule="exact"/>
      <w:jc w:val="lef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2300">
      <w:bodyDiv w:val="1"/>
      <w:marLeft w:val="0"/>
      <w:marRight w:val="0"/>
      <w:marTop w:val="0"/>
      <w:marBottom w:val="0"/>
      <w:divBdr>
        <w:top w:val="none" w:sz="0" w:space="0" w:color="auto"/>
        <w:left w:val="none" w:sz="0" w:space="0" w:color="auto"/>
        <w:bottom w:val="none" w:sz="0" w:space="0" w:color="auto"/>
        <w:right w:val="none" w:sz="0" w:space="0" w:color="auto"/>
      </w:divBdr>
      <w:divsChild>
        <w:div w:id="946424333">
          <w:marLeft w:val="432"/>
          <w:marRight w:val="0"/>
          <w:marTop w:val="116"/>
          <w:marBottom w:val="0"/>
          <w:divBdr>
            <w:top w:val="none" w:sz="0" w:space="0" w:color="auto"/>
            <w:left w:val="none" w:sz="0" w:space="0" w:color="auto"/>
            <w:bottom w:val="none" w:sz="0" w:space="0" w:color="auto"/>
            <w:right w:val="none" w:sz="0" w:space="0" w:color="auto"/>
          </w:divBdr>
        </w:div>
        <w:div w:id="337778236">
          <w:marLeft w:val="432"/>
          <w:marRight w:val="0"/>
          <w:marTop w:val="116"/>
          <w:marBottom w:val="0"/>
          <w:divBdr>
            <w:top w:val="none" w:sz="0" w:space="0" w:color="auto"/>
            <w:left w:val="none" w:sz="0" w:space="0" w:color="auto"/>
            <w:bottom w:val="none" w:sz="0" w:space="0" w:color="auto"/>
            <w:right w:val="none" w:sz="0" w:space="0" w:color="auto"/>
          </w:divBdr>
        </w:div>
      </w:divsChild>
    </w:div>
    <w:div w:id="232594555">
      <w:bodyDiv w:val="1"/>
      <w:marLeft w:val="0"/>
      <w:marRight w:val="0"/>
      <w:marTop w:val="0"/>
      <w:marBottom w:val="0"/>
      <w:divBdr>
        <w:top w:val="none" w:sz="0" w:space="0" w:color="auto"/>
        <w:left w:val="none" w:sz="0" w:space="0" w:color="auto"/>
        <w:bottom w:val="none" w:sz="0" w:space="0" w:color="auto"/>
        <w:right w:val="none" w:sz="0" w:space="0" w:color="auto"/>
      </w:divBdr>
      <w:divsChild>
        <w:div w:id="1110931405">
          <w:marLeft w:val="0"/>
          <w:marRight w:val="0"/>
          <w:marTop w:val="0"/>
          <w:marBottom w:val="0"/>
          <w:divBdr>
            <w:top w:val="none" w:sz="0" w:space="0" w:color="auto"/>
            <w:left w:val="none" w:sz="0" w:space="0" w:color="auto"/>
            <w:bottom w:val="none" w:sz="0" w:space="0" w:color="auto"/>
            <w:right w:val="none" w:sz="0" w:space="0" w:color="auto"/>
          </w:divBdr>
          <w:divsChild>
            <w:div w:id="9664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6247">
      <w:bodyDiv w:val="1"/>
      <w:marLeft w:val="0"/>
      <w:marRight w:val="0"/>
      <w:marTop w:val="0"/>
      <w:marBottom w:val="0"/>
      <w:divBdr>
        <w:top w:val="none" w:sz="0" w:space="0" w:color="auto"/>
        <w:left w:val="none" w:sz="0" w:space="0" w:color="auto"/>
        <w:bottom w:val="none" w:sz="0" w:space="0" w:color="auto"/>
        <w:right w:val="none" w:sz="0" w:space="0" w:color="auto"/>
      </w:divBdr>
      <w:divsChild>
        <w:div w:id="1676613398">
          <w:marLeft w:val="0"/>
          <w:marRight w:val="0"/>
          <w:marTop w:val="0"/>
          <w:marBottom w:val="0"/>
          <w:divBdr>
            <w:top w:val="none" w:sz="0" w:space="0" w:color="auto"/>
            <w:left w:val="none" w:sz="0" w:space="0" w:color="auto"/>
            <w:bottom w:val="none" w:sz="0" w:space="0" w:color="auto"/>
            <w:right w:val="none" w:sz="0" w:space="0" w:color="auto"/>
          </w:divBdr>
          <w:divsChild>
            <w:div w:id="11038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5856">
      <w:bodyDiv w:val="1"/>
      <w:marLeft w:val="0"/>
      <w:marRight w:val="0"/>
      <w:marTop w:val="0"/>
      <w:marBottom w:val="0"/>
      <w:divBdr>
        <w:top w:val="none" w:sz="0" w:space="0" w:color="auto"/>
        <w:left w:val="none" w:sz="0" w:space="0" w:color="auto"/>
        <w:bottom w:val="none" w:sz="0" w:space="0" w:color="auto"/>
        <w:right w:val="none" w:sz="0" w:space="0" w:color="auto"/>
      </w:divBdr>
      <w:divsChild>
        <w:div w:id="1297685664">
          <w:marLeft w:val="0"/>
          <w:marRight w:val="0"/>
          <w:marTop w:val="0"/>
          <w:marBottom w:val="0"/>
          <w:divBdr>
            <w:top w:val="none" w:sz="0" w:space="0" w:color="auto"/>
            <w:left w:val="none" w:sz="0" w:space="0" w:color="auto"/>
            <w:bottom w:val="none" w:sz="0" w:space="0" w:color="auto"/>
            <w:right w:val="none" w:sz="0" w:space="0" w:color="auto"/>
          </w:divBdr>
          <w:divsChild>
            <w:div w:id="6985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4656">
      <w:bodyDiv w:val="1"/>
      <w:marLeft w:val="0"/>
      <w:marRight w:val="0"/>
      <w:marTop w:val="0"/>
      <w:marBottom w:val="0"/>
      <w:divBdr>
        <w:top w:val="none" w:sz="0" w:space="0" w:color="auto"/>
        <w:left w:val="none" w:sz="0" w:space="0" w:color="auto"/>
        <w:bottom w:val="none" w:sz="0" w:space="0" w:color="auto"/>
        <w:right w:val="none" w:sz="0" w:space="0" w:color="auto"/>
      </w:divBdr>
    </w:div>
    <w:div w:id="1409962812">
      <w:bodyDiv w:val="1"/>
      <w:marLeft w:val="0"/>
      <w:marRight w:val="0"/>
      <w:marTop w:val="0"/>
      <w:marBottom w:val="0"/>
      <w:divBdr>
        <w:top w:val="none" w:sz="0" w:space="0" w:color="auto"/>
        <w:left w:val="none" w:sz="0" w:space="0" w:color="auto"/>
        <w:bottom w:val="none" w:sz="0" w:space="0" w:color="auto"/>
        <w:right w:val="none" w:sz="0" w:space="0" w:color="auto"/>
      </w:divBdr>
    </w:div>
    <w:div w:id="1436633354">
      <w:bodyDiv w:val="1"/>
      <w:marLeft w:val="0"/>
      <w:marRight w:val="0"/>
      <w:marTop w:val="0"/>
      <w:marBottom w:val="0"/>
      <w:divBdr>
        <w:top w:val="none" w:sz="0" w:space="0" w:color="auto"/>
        <w:left w:val="none" w:sz="0" w:space="0" w:color="auto"/>
        <w:bottom w:val="none" w:sz="0" w:space="0" w:color="auto"/>
        <w:right w:val="none" w:sz="0" w:space="0" w:color="auto"/>
      </w:divBdr>
    </w:div>
    <w:div w:id="1659073926">
      <w:bodyDiv w:val="1"/>
      <w:marLeft w:val="0"/>
      <w:marRight w:val="0"/>
      <w:marTop w:val="0"/>
      <w:marBottom w:val="0"/>
      <w:divBdr>
        <w:top w:val="none" w:sz="0" w:space="0" w:color="auto"/>
        <w:left w:val="none" w:sz="0" w:space="0" w:color="auto"/>
        <w:bottom w:val="none" w:sz="0" w:space="0" w:color="auto"/>
        <w:right w:val="none" w:sz="0" w:space="0" w:color="auto"/>
      </w:divBdr>
    </w:div>
    <w:div w:id="1944218350">
      <w:bodyDiv w:val="1"/>
      <w:marLeft w:val="0"/>
      <w:marRight w:val="0"/>
      <w:marTop w:val="0"/>
      <w:marBottom w:val="0"/>
      <w:divBdr>
        <w:top w:val="none" w:sz="0" w:space="0" w:color="auto"/>
        <w:left w:val="none" w:sz="0" w:space="0" w:color="auto"/>
        <w:bottom w:val="none" w:sz="0" w:space="0" w:color="auto"/>
        <w:right w:val="none" w:sz="0" w:space="0" w:color="auto"/>
      </w:divBdr>
    </w:div>
    <w:div w:id="1971931323">
      <w:bodyDiv w:val="1"/>
      <w:marLeft w:val="0"/>
      <w:marRight w:val="0"/>
      <w:marTop w:val="0"/>
      <w:marBottom w:val="0"/>
      <w:divBdr>
        <w:top w:val="none" w:sz="0" w:space="0" w:color="auto"/>
        <w:left w:val="none" w:sz="0" w:space="0" w:color="auto"/>
        <w:bottom w:val="none" w:sz="0" w:space="0" w:color="auto"/>
        <w:right w:val="none" w:sz="0" w:space="0" w:color="auto"/>
      </w:divBdr>
      <w:divsChild>
        <w:div w:id="1035233223">
          <w:marLeft w:val="0"/>
          <w:marRight w:val="0"/>
          <w:marTop w:val="0"/>
          <w:marBottom w:val="0"/>
          <w:divBdr>
            <w:top w:val="none" w:sz="0" w:space="0" w:color="auto"/>
            <w:left w:val="none" w:sz="0" w:space="0" w:color="auto"/>
            <w:bottom w:val="none" w:sz="0" w:space="0" w:color="auto"/>
            <w:right w:val="none" w:sz="0" w:space="0" w:color="auto"/>
          </w:divBdr>
          <w:divsChild>
            <w:div w:id="4409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1019">
      <w:bodyDiv w:val="1"/>
      <w:marLeft w:val="0"/>
      <w:marRight w:val="0"/>
      <w:marTop w:val="0"/>
      <w:marBottom w:val="0"/>
      <w:divBdr>
        <w:top w:val="none" w:sz="0" w:space="0" w:color="auto"/>
        <w:left w:val="none" w:sz="0" w:space="0" w:color="auto"/>
        <w:bottom w:val="none" w:sz="0" w:space="0" w:color="auto"/>
        <w:right w:val="none" w:sz="0" w:space="0" w:color="auto"/>
      </w:divBdr>
      <w:divsChild>
        <w:div w:id="385951915">
          <w:marLeft w:val="432"/>
          <w:marRight w:val="0"/>
          <w:marTop w:val="115"/>
          <w:marBottom w:val="0"/>
          <w:divBdr>
            <w:top w:val="none" w:sz="0" w:space="0" w:color="auto"/>
            <w:left w:val="none" w:sz="0" w:space="0" w:color="auto"/>
            <w:bottom w:val="none" w:sz="0" w:space="0" w:color="auto"/>
            <w:right w:val="none" w:sz="0" w:space="0" w:color="auto"/>
          </w:divBdr>
        </w:div>
        <w:div w:id="1659186844">
          <w:marLeft w:val="432"/>
          <w:marRight w:val="0"/>
          <w:marTop w:val="115"/>
          <w:marBottom w:val="0"/>
          <w:divBdr>
            <w:top w:val="none" w:sz="0" w:space="0" w:color="auto"/>
            <w:left w:val="none" w:sz="0" w:space="0" w:color="auto"/>
            <w:bottom w:val="none" w:sz="0" w:space="0" w:color="auto"/>
            <w:right w:val="none" w:sz="0" w:space="0" w:color="auto"/>
          </w:divBdr>
        </w:div>
        <w:div w:id="1927691295">
          <w:marLeft w:val="432"/>
          <w:marRight w:val="0"/>
          <w:marTop w:val="115"/>
          <w:marBottom w:val="0"/>
          <w:divBdr>
            <w:top w:val="none" w:sz="0" w:space="0" w:color="auto"/>
            <w:left w:val="none" w:sz="0" w:space="0" w:color="auto"/>
            <w:bottom w:val="none" w:sz="0" w:space="0" w:color="auto"/>
            <w:right w:val="none" w:sz="0" w:space="0" w:color="auto"/>
          </w:divBdr>
        </w:div>
        <w:div w:id="27185839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E626C-680F-4CBE-BE4D-DF84B164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15</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Bozana Vulic</dc:creator>
  <cp:keywords/>
  <dc:description/>
  <cp:lastModifiedBy>Bozana Vulic</cp:lastModifiedBy>
  <cp:revision>46</cp:revision>
  <cp:lastPrinted>2020-02-18T14:56:00Z</cp:lastPrinted>
  <dcterms:created xsi:type="dcterms:W3CDTF">2019-10-07T07:45:00Z</dcterms:created>
  <dcterms:modified xsi:type="dcterms:W3CDTF">2020-02-19T07:55:00Z</dcterms:modified>
</cp:coreProperties>
</file>